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ED" w:rsidRPr="000C20ED" w:rsidRDefault="003848D3" w:rsidP="003848D3">
      <w:pPr>
        <w:pageBreakBefore/>
        <w:spacing w:after="0" w:line="240" w:lineRule="auto"/>
        <w:jc w:val="both"/>
        <w:rPr>
          <w:rFonts w:ascii="Times New Roman" w:eastAsia="Times New Roman" w:hAnsi="Times New Roman"/>
          <w:sz w:val="30"/>
          <w:szCs w:val="30"/>
          <w:lang w:eastAsia="ru-RU"/>
        </w:rPr>
      </w:pPr>
      <w:bookmarkStart w:id="0" w:name="_GoBack"/>
      <w:bookmarkEnd w:id="0"/>
      <w:r>
        <w:rPr>
          <w:rFonts w:ascii="Times New Roman" w:hAnsi="Times New Roman"/>
          <w:b/>
          <w:sz w:val="30"/>
          <w:szCs w:val="30"/>
        </w:rPr>
        <w:t>2.</w:t>
      </w:r>
      <w:r w:rsidR="000C20ED" w:rsidRPr="000C20ED">
        <w:rPr>
          <w:rFonts w:ascii="Times New Roman" w:hAnsi="Times New Roman"/>
          <w:b/>
          <w:sz w:val="30"/>
          <w:szCs w:val="30"/>
        </w:rPr>
        <w:t>ИНФОРМАЦИЯ</w:t>
      </w:r>
      <w:r w:rsidR="000C20ED">
        <w:rPr>
          <w:rFonts w:ascii="Times New Roman" w:hAnsi="Times New Roman"/>
          <w:b/>
          <w:sz w:val="30"/>
          <w:szCs w:val="30"/>
        </w:rPr>
        <w:t xml:space="preserve"> </w:t>
      </w:r>
      <w:r w:rsidR="000C20ED" w:rsidRPr="000C20ED">
        <w:rPr>
          <w:rFonts w:ascii="Times New Roman" w:hAnsi="Times New Roman"/>
          <w:b/>
          <w:sz w:val="30"/>
          <w:szCs w:val="30"/>
        </w:rPr>
        <w:t>О СТРАТЕГИИ УСТО</w:t>
      </w:r>
      <w:r w:rsidR="000C20ED">
        <w:rPr>
          <w:rFonts w:ascii="Times New Roman" w:hAnsi="Times New Roman"/>
          <w:b/>
          <w:sz w:val="30"/>
          <w:szCs w:val="30"/>
        </w:rPr>
        <w:t>Й</w:t>
      </w:r>
      <w:r w:rsidR="000C20ED" w:rsidRPr="000C20ED">
        <w:rPr>
          <w:rFonts w:ascii="Times New Roman" w:hAnsi="Times New Roman"/>
          <w:b/>
          <w:sz w:val="30"/>
          <w:szCs w:val="30"/>
        </w:rPr>
        <w:t>ЧИВОГО РАЗВИТИЯ МОГИЛЕВСКОЙ ОБЛАСТИНА ПЕРИОД ДО 2035 ГОДА И ЦЕЛЯХ УСТОЙЧИВОГО РАЗВИТИЯ</w:t>
      </w:r>
    </w:p>
    <w:p w:rsidR="000C20ED" w:rsidRPr="000C20ED" w:rsidRDefault="000C20ED" w:rsidP="000C20ED">
      <w:pPr>
        <w:spacing w:after="0" w:line="240" w:lineRule="auto"/>
        <w:rPr>
          <w:rFonts w:ascii="Times New Roman" w:eastAsia="Times New Roman" w:hAnsi="Times New Roman"/>
          <w:sz w:val="30"/>
          <w:szCs w:val="30"/>
          <w:lang w:eastAsia="ru-RU"/>
        </w:rPr>
      </w:pP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Каждый из нас в своей жизни задумывается: как поступать правильно? Чему надо научить детей? Что мы оставим нашим потомкам после себя? </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Эти вопросы одинаковы для любого человека: в Республике Беларусь и Китае, в странах Африки и государствах Балтийского региона. </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В ходе  Саммита ООН, прошедшего 25 сентября 2015 г., была принята резолюция Генеральной Ассамбл</w:t>
      </w:r>
      <w:proofErr w:type="gramStart"/>
      <w:r w:rsidRPr="000C20ED">
        <w:rPr>
          <w:rFonts w:ascii="Times New Roman" w:eastAsia="Times New Roman" w:hAnsi="Times New Roman"/>
          <w:sz w:val="30"/>
          <w:szCs w:val="30"/>
          <w:lang w:eastAsia="ru-RU"/>
        </w:rPr>
        <w:t>еи ОО</w:t>
      </w:r>
      <w:proofErr w:type="gramEnd"/>
      <w:r w:rsidRPr="000C20ED">
        <w:rPr>
          <w:rFonts w:ascii="Times New Roman" w:eastAsia="Times New Roman" w:hAnsi="Times New Roman"/>
          <w:sz w:val="30"/>
          <w:szCs w:val="30"/>
          <w:lang w:eastAsia="ru-RU"/>
        </w:rPr>
        <w:t xml:space="preserve">Н № 70/1 «Преобразование нашего мира: Повестка дня в области устойчивого развития на период до 2030 года» (далее </w:t>
      </w:r>
      <w:r>
        <w:rPr>
          <w:rFonts w:ascii="Times New Roman" w:eastAsia="Times New Roman" w:hAnsi="Times New Roman"/>
          <w:sz w:val="30"/>
          <w:szCs w:val="30"/>
          <w:lang w:eastAsia="ru-RU"/>
        </w:rPr>
        <w:t>–</w:t>
      </w:r>
      <w:r w:rsidRPr="000C20ED">
        <w:rPr>
          <w:rFonts w:ascii="Times New Roman" w:eastAsia="Times New Roman" w:hAnsi="Times New Roman"/>
          <w:sz w:val="30"/>
          <w:szCs w:val="30"/>
          <w:lang w:eastAsia="ru-RU"/>
        </w:rPr>
        <w:t xml:space="preserve"> Повестка</w:t>
      </w:r>
      <w:r w:rsidR="003A7FA1">
        <w:rPr>
          <w:rFonts w:ascii="Times New Roman" w:eastAsia="Times New Roman" w:hAnsi="Times New Roman"/>
          <w:sz w:val="30"/>
          <w:szCs w:val="30"/>
          <w:lang w:eastAsia="ru-RU"/>
        </w:rPr>
        <w:t xml:space="preserve"> – </w:t>
      </w:r>
      <w:r w:rsidRPr="000C20ED">
        <w:rPr>
          <w:rFonts w:ascii="Times New Roman" w:eastAsia="Times New Roman" w:hAnsi="Times New Roman"/>
          <w:sz w:val="30"/>
          <w:szCs w:val="30"/>
          <w:lang w:eastAsia="ru-RU"/>
        </w:rPr>
        <w:t>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17 Целей Устойчивого Развития – это: </w:t>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59264" behindDoc="0" locked="0" layoutInCell="1" allowOverlap="1" wp14:anchorId="1576A057" wp14:editId="02F1E926">
            <wp:simplePos x="0" y="0"/>
            <wp:positionH relativeFrom="column">
              <wp:posOffset>-5080</wp:posOffset>
            </wp:positionH>
            <wp:positionV relativeFrom="paragraph">
              <wp:posOffset>212090</wp:posOffset>
            </wp:positionV>
            <wp:extent cx="790575" cy="791210"/>
            <wp:effectExtent l="0" t="0" r="9525" b="8890"/>
            <wp:wrapSquare wrapText="bothSides"/>
            <wp:docPr id="1" name="Рисунок 1" descr="https://www.belstat.gov.by/upload-belstat/upload-belstat-image/SDG/1_no_pove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lstat.gov.by/upload-belstat/upload-belstat-image/SDG/1_no_povert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1 ЛИКВИДАЦИЯ НИЩЕТЫ </w:t>
      </w:r>
      <w:r>
        <w:rPr>
          <w:rFonts w:ascii="Times New Roman" w:hAnsi="Times New Roman"/>
          <w:sz w:val="30"/>
          <w:szCs w:val="30"/>
        </w:rPr>
        <w:t>–</w:t>
      </w:r>
      <w:r w:rsidRPr="000C20ED">
        <w:rPr>
          <w:rFonts w:ascii="Times New Roman" w:hAnsi="Times New Roman"/>
          <w:sz w:val="30"/>
          <w:szCs w:val="30"/>
        </w:rPr>
        <w:t xml:space="preserve">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0288" behindDoc="0" locked="0" layoutInCell="1" allowOverlap="1" wp14:anchorId="158A0B7B" wp14:editId="6BE73BC2">
            <wp:simplePos x="0" y="0"/>
            <wp:positionH relativeFrom="column">
              <wp:posOffset>-5080</wp:posOffset>
            </wp:positionH>
            <wp:positionV relativeFrom="paragraph">
              <wp:posOffset>212725</wp:posOffset>
            </wp:positionV>
            <wp:extent cx="790575" cy="791845"/>
            <wp:effectExtent l="0" t="0" r="9525" b="8255"/>
            <wp:wrapSquare wrapText="bothSides"/>
            <wp:docPr id="2" name="Рисунок 2" descr="https://www.belstat.gov.by/upload-belstat/upload-belstat-image/SDG/2_zero_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lstat.gov.by/upload-belstat/upload-belstat-image/SDG/2_zero_hu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2 ЛИКВИДАЦИЯ ГОЛОДА </w:t>
      </w:r>
      <w:r>
        <w:rPr>
          <w:rFonts w:ascii="Times New Roman" w:hAnsi="Times New Roman"/>
          <w:sz w:val="30"/>
          <w:szCs w:val="30"/>
        </w:rPr>
        <w:t>–</w:t>
      </w:r>
      <w:r w:rsidRPr="000C20ED">
        <w:rPr>
          <w:rFonts w:ascii="Times New Roman" w:hAnsi="Times New Roman"/>
          <w:sz w:val="30"/>
          <w:szCs w:val="30"/>
        </w:rPr>
        <w:t xml:space="preserve">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1312" behindDoc="0" locked="0" layoutInCell="1" allowOverlap="1" wp14:anchorId="20EC7CA9" wp14:editId="2B772A8D">
            <wp:simplePos x="0" y="0"/>
            <wp:positionH relativeFrom="column">
              <wp:posOffset>-3175</wp:posOffset>
            </wp:positionH>
            <wp:positionV relativeFrom="paragraph">
              <wp:posOffset>12700</wp:posOffset>
            </wp:positionV>
            <wp:extent cx="817245" cy="819150"/>
            <wp:effectExtent l="0" t="0" r="1905" b="0"/>
            <wp:wrapSquare wrapText="bothSides"/>
            <wp:docPr id="3" name="Рисунок 3" descr="https://www.belstat.gov.by/upload-belstat/upload-belstat-image/SDG/3_good_health_and_well_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lstat.gov.by/upload-belstat/upload-belstat-image/SDG/3_good_health_and_well_bei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7245" cy="819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0C20ED">
        <w:rPr>
          <w:rFonts w:ascii="Times New Roman" w:hAnsi="Times New Roman"/>
          <w:sz w:val="30"/>
          <w:szCs w:val="30"/>
        </w:rPr>
        <w:t xml:space="preserve">ЦУР 3 ХОРОШЕЕ ЗДОРОВЬЕ И БЛАГОПОЛУЧИЕ </w:t>
      </w:r>
      <w:r w:rsidR="00DF4756">
        <w:rPr>
          <w:rFonts w:ascii="Times New Roman" w:hAnsi="Times New Roman"/>
          <w:sz w:val="30"/>
          <w:szCs w:val="30"/>
        </w:rPr>
        <w:t>–</w:t>
      </w:r>
      <w:r w:rsidRPr="000C20ED">
        <w:rPr>
          <w:rFonts w:ascii="Times New Roman" w:hAnsi="Times New Roman"/>
          <w:sz w:val="30"/>
          <w:szCs w:val="30"/>
        </w:rPr>
        <w:t xml:space="preserve"> направлена на улучшение здоровья населения с охватом всех </w:t>
      </w:r>
      <w:r w:rsidRPr="000C20ED">
        <w:rPr>
          <w:rFonts w:ascii="Times New Roman" w:hAnsi="Times New Roman"/>
          <w:sz w:val="30"/>
          <w:szCs w:val="30"/>
        </w:rPr>
        <w:lastRenderedPageBreak/>
        <w:t xml:space="preserve">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формирование у населения </w:t>
      </w:r>
      <w:proofErr w:type="spellStart"/>
      <w:r w:rsidRPr="000C20ED">
        <w:rPr>
          <w:rFonts w:ascii="Times New Roman" w:hAnsi="Times New Roman"/>
          <w:sz w:val="30"/>
          <w:szCs w:val="30"/>
        </w:rPr>
        <w:t>самосохранительного</w:t>
      </w:r>
      <w:proofErr w:type="spellEnd"/>
      <w:r w:rsidRPr="000C20ED">
        <w:rPr>
          <w:rFonts w:ascii="Times New Roman" w:hAnsi="Times New Roman"/>
          <w:sz w:val="30"/>
          <w:szCs w:val="30"/>
        </w:rPr>
        <w:t xml:space="preserve"> поведения.</w:t>
      </w:r>
      <w:proofErr w:type="gramEnd"/>
      <w:r w:rsidRPr="000C20ED">
        <w:rPr>
          <w:rFonts w:ascii="Times New Roman" w:hAnsi="Times New Roman"/>
          <w:sz w:val="30"/>
          <w:szCs w:val="30"/>
        </w:rPr>
        <w:t xml:space="preserve"> Первоочередными задачами 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эффективных лекарственных средств и вакцин. Их решение обеспечит продолжительную и здоровую жизнь граждан, качественное развитие человеческого потенциала страны.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2336" behindDoc="1" locked="0" layoutInCell="1" allowOverlap="1" wp14:anchorId="15A81DD2" wp14:editId="6D8CB669">
            <wp:simplePos x="0" y="0"/>
            <wp:positionH relativeFrom="column">
              <wp:posOffset>4445</wp:posOffset>
            </wp:positionH>
            <wp:positionV relativeFrom="paragraph">
              <wp:posOffset>218440</wp:posOffset>
            </wp:positionV>
            <wp:extent cx="771525" cy="772160"/>
            <wp:effectExtent l="0" t="0" r="9525" b="8890"/>
            <wp:wrapSquare wrapText="bothSides"/>
            <wp:docPr id="4" name="Рисунок 4" descr="https://www.belstat.gov.by/upload-belstat/upload-belstat-image/SDG/4_quality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lstat.gov.by/upload-belstat/upload-belstat-image/SDG/4_quality_educa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4 КАЧЕСТВЕННОЕ ОБРАЗОВАНИЕ </w:t>
      </w:r>
      <w:r w:rsidR="00DF4756">
        <w:rPr>
          <w:rFonts w:ascii="Times New Roman" w:hAnsi="Times New Roman"/>
          <w:sz w:val="30"/>
          <w:szCs w:val="30"/>
        </w:rPr>
        <w:t>–</w:t>
      </w:r>
      <w:r w:rsidRPr="000C20ED">
        <w:rPr>
          <w:rFonts w:ascii="Times New Roman" w:hAnsi="Times New Roman"/>
          <w:sz w:val="30"/>
          <w:szCs w:val="30"/>
        </w:rPr>
        <w:t xml:space="preserve"> </w:t>
      </w:r>
      <w:proofErr w:type="gramStart"/>
      <w:r w:rsidRPr="000C20ED">
        <w:rPr>
          <w:rFonts w:ascii="Times New Roman" w:hAnsi="Times New Roman"/>
          <w:sz w:val="30"/>
          <w:szCs w:val="30"/>
        </w:rPr>
        <w:t>направлена</w:t>
      </w:r>
      <w:proofErr w:type="gramEnd"/>
      <w:r w:rsidRPr="000C20ED">
        <w:rPr>
          <w:rFonts w:ascii="Times New Roman" w:hAnsi="Times New Roman"/>
          <w:sz w:val="30"/>
          <w:szCs w:val="30"/>
        </w:rPr>
        <w:t xml:space="preserve">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w:t>
      </w:r>
      <w:proofErr w:type="gramStart"/>
      <w:r w:rsidRPr="000C20ED">
        <w:rPr>
          <w:rFonts w:ascii="Times New Roman" w:hAnsi="Times New Roman"/>
          <w:sz w:val="30"/>
          <w:szCs w:val="30"/>
        </w:rPr>
        <w:t>Достигнут</w:t>
      </w:r>
      <w:proofErr w:type="gramEnd"/>
      <w:r w:rsidRPr="000C20ED">
        <w:rPr>
          <w:rFonts w:ascii="Times New Roman" w:hAnsi="Times New Roman"/>
          <w:sz w:val="30"/>
          <w:szCs w:val="30"/>
        </w:rPr>
        <w:t xml:space="preserve">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3360" behindDoc="0" locked="0" layoutInCell="1" allowOverlap="1" wp14:anchorId="4A3ED208" wp14:editId="670C485B">
            <wp:simplePos x="0" y="0"/>
            <wp:positionH relativeFrom="column">
              <wp:posOffset>4445</wp:posOffset>
            </wp:positionH>
            <wp:positionV relativeFrom="paragraph">
              <wp:posOffset>38100</wp:posOffset>
            </wp:positionV>
            <wp:extent cx="771525" cy="773430"/>
            <wp:effectExtent l="0" t="0" r="9525" b="7620"/>
            <wp:wrapSquare wrapText="bothSides"/>
            <wp:docPr id="5" name="Рисунок 5"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lstat.gov.by/upload-belstat/upload-belstat-image/SDG/5_gender_equalit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5 ГЕНДЕРНОЕ РАВЕНСТВО </w:t>
      </w:r>
      <w:r w:rsidR="00503C1C">
        <w:rPr>
          <w:rFonts w:ascii="Times New Roman" w:hAnsi="Times New Roman"/>
          <w:sz w:val="30"/>
          <w:szCs w:val="30"/>
        </w:rPr>
        <w:t>–</w:t>
      </w:r>
      <w:r w:rsidRPr="000C20ED">
        <w:rPr>
          <w:rFonts w:ascii="Times New Roman" w:hAnsi="Times New Roman"/>
          <w:sz w:val="30"/>
          <w:szCs w:val="30"/>
        </w:rPr>
        <w:t xml:space="preserve"> охватывает проблемы гендерного неравенства, лишающего женщин и девочек их основных прав и возможностей и без решения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Гендерному равенству также способствуют расширение участия женщин в принятии решений, реализация их лидерского потенциала, снижение разрыва в соотношении доходов женщин с доходами мужчин.</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lastRenderedPageBreak/>
        <w:drawing>
          <wp:anchor distT="0" distB="0" distL="114300" distR="114300" simplePos="0" relativeHeight="251664384" behindDoc="0" locked="0" layoutInCell="1" allowOverlap="1" wp14:anchorId="5D40C7E3" wp14:editId="194140D6">
            <wp:simplePos x="0" y="0"/>
            <wp:positionH relativeFrom="column">
              <wp:posOffset>4445</wp:posOffset>
            </wp:positionH>
            <wp:positionV relativeFrom="paragraph">
              <wp:posOffset>9525</wp:posOffset>
            </wp:positionV>
            <wp:extent cx="771525" cy="772795"/>
            <wp:effectExtent l="0" t="0" r="9525" b="8255"/>
            <wp:wrapSquare wrapText="bothSides"/>
            <wp:docPr id="6" name="Рисунок 6" descr="https://www.belstat.gov.by/upload-belstat/upload-belstat-image/SDG/6_clean_water_san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lstat.gov.by/upload-belstat/upload-belstat-image/SDG/6_clean_water_sanita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6 ЧИСТАЯ ВОДА И САНИТАРИЯ </w:t>
      </w:r>
      <w:r w:rsidR="00503C1C">
        <w:rPr>
          <w:rFonts w:ascii="Times New Roman" w:hAnsi="Times New Roman"/>
          <w:sz w:val="30"/>
          <w:szCs w:val="30"/>
        </w:rPr>
        <w:t>–</w:t>
      </w:r>
      <w:r w:rsidRPr="000C20ED">
        <w:rPr>
          <w:rFonts w:ascii="Times New Roman" w:hAnsi="Times New Roman"/>
          <w:sz w:val="30"/>
          <w:szCs w:val="30"/>
        </w:rPr>
        <w:t xml:space="preserve">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Республики Беларусь являются надежное водоснабжение населения водой нормативного качества, эффективное водообеспечение отраслей экономики, безопасное отведение сточных вод, обеспечение хорошего экологического состояния водных объектов и другое.</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5408" behindDoc="0" locked="0" layoutInCell="1" allowOverlap="1" wp14:anchorId="7760FE65" wp14:editId="5F0C72C8">
            <wp:simplePos x="0" y="0"/>
            <wp:positionH relativeFrom="column">
              <wp:posOffset>-5080</wp:posOffset>
            </wp:positionH>
            <wp:positionV relativeFrom="paragraph">
              <wp:posOffset>18415</wp:posOffset>
            </wp:positionV>
            <wp:extent cx="781050" cy="782320"/>
            <wp:effectExtent l="0" t="0" r="0" b="0"/>
            <wp:wrapSquare wrapText="bothSides"/>
            <wp:docPr id="7" name="Рисунок 7" descr="https://www.belstat.gov.by/upload-belstat/upload-belstat-image/SDG/7_affordable_clea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elstat.gov.by/upload-belstat/upload-belstat-image/SDG/7_affordable_clean_energ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7 НЕДОРОГОСТОЯЩАЯ ЧИСТАЯ ЭНЕРГИЯ </w:t>
      </w:r>
      <w:r w:rsidR="00503C1C">
        <w:rPr>
          <w:rFonts w:ascii="Times New Roman" w:hAnsi="Times New Roman"/>
          <w:sz w:val="30"/>
          <w:szCs w:val="30"/>
        </w:rPr>
        <w:t>–</w:t>
      </w:r>
      <w:r w:rsidRPr="000C20ED">
        <w:rPr>
          <w:rFonts w:ascii="Times New Roman" w:hAnsi="Times New Roman"/>
          <w:sz w:val="30"/>
          <w:szCs w:val="30"/>
        </w:rPr>
        <w:t xml:space="preserve">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объясняется отсутствием дефицита установленной мощности </w:t>
      </w:r>
      <w:proofErr w:type="spellStart"/>
      <w:r w:rsidRPr="000C20ED">
        <w:rPr>
          <w:rFonts w:ascii="Times New Roman" w:hAnsi="Times New Roman"/>
          <w:sz w:val="30"/>
          <w:szCs w:val="30"/>
        </w:rPr>
        <w:t>энергоисточников</w:t>
      </w:r>
      <w:proofErr w:type="spellEnd"/>
      <w:r w:rsidRPr="000C20ED">
        <w:rPr>
          <w:rFonts w:ascii="Times New Roman" w:hAnsi="Times New Roman"/>
          <w:sz w:val="30"/>
          <w:szCs w:val="30"/>
        </w:rPr>
        <w:t>, наличием развитой системы электрических сетей, а также доступной стоимостью электроэнергии.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6432" behindDoc="0" locked="0" layoutInCell="1" allowOverlap="1" wp14:anchorId="7B9C59DD" wp14:editId="3830731D">
            <wp:simplePos x="0" y="0"/>
            <wp:positionH relativeFrom="column">
              <wp:posOffset>-5080</wp:posOffset>
            </wp:positionH>
            <wp:positionV relativeFrom="paragraph">
              <wp:posOffset>-635</wp:posOffset>
            </wp:positionV>
            <wp:extent cx="781050" cy="782955"/>
            <wp:effectExtent l="0" t="0" r="0" b="0"/>
            <wp:wrapSquare wrapText="bothSides"/>
            <wp:docPr id="8" name="Рисунок 8" descr="https://www.belstat.gov.by/upload-belstat/upload-belstat-image/SDG/8_decent_work_economic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elstat.gov.by/upload-belstat/upload-belstat-image/SDG/8_decent_work_economic_growth.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8 ДОСТОЙНАЯ РАБОТА И ЭКОНОМИЧЕСКИЙ </w:t>
      </w:r>
      <w:r w:rsidR="00503C1C">
        <w:rPr>
          <w:rFonts w:ascii="Times New Roman" w:hAnsi="Times New Roman"/>
          <w:sz w:val="30"/>
          <w:szCs w:val="30"/>
        </w:rPr>
        <w:t xml:space="preserve">            </w:t>
      </w:r>
      <w:r w:rsidRPr="000C20ED">
        <w:rPr>
          <w:rFonts w:ascii="Times New Roman" w:hAnsi="Times New Roman"/>
          <w:sz w:val="30"/>
          <w:szCs w:val="30"/>
        </w:rPr>
        <w:t xml:space="preserve">РОСТ </w:t>
      </w:r>
      <w:r w:rsidR="00503C1C">
        <w:rPr>
          <w:rFonts w:ascii="Times New Roman" w:hAnsi="Times New Roman"/>
          <w:sz w:val="30"/>
          <w:szCs w:val="30"/>
        </w:rPr>
        <w:t>–</w:t>
      </w:r>
      <w:r w:rsidRPr="000C20ED">
        <w:rPr>
          <w:rFonts w:ascii="Times New Roman" w:hAnsi="Times New Roman"/>
          <w:sz w:val="30"/>
          <w:szCs w:val="30"/>
        </w:rPr>
        <w:t xml:space="preserve">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достойной работы – обеспечение безопасных и надежных условий труда, которые определяются через снижение уровня производственного травматизма.</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7456" behindDoc="0" locked="0" layoutInCell="1" allowOverlap="1" wp14:anchorId="35BCF4E1" wp14:editId="2D0B314F">
            <wp:simplePos x="0" y="0"/>
            <wp:positionH relativeFrom="column">
              <wp:posOffset>-5080</wp:posOffset>
            </wp:positionH>
            <wp:positionV relativeFrom="paragraph">
              <wp:posOffset>180340</wp:posOffset>
            </wp:positionV>
            <wp:extent cx="807720" cy="809625"/>
            <wp:effectExtent l="0" t="0" r="0" b="9525"/>
            <wp:wrapSquare wrapText="bothSides"/>
            <wp:docPr id="9" name="Рисунок 9" descr="https://www.belstat.gov.by/upload-belstat/upload-belstat-image/SDG/9_industry_innovation_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elstat.gov.by/upload-belstat/upload-belstat-image/SDG/9_industry_innovation_infrastructur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772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9 ИНДУСТРИАЛИЗАЦИЯ, ИННОВАЦИЯ И ИНФРАСТРУКТУРА </w:t>
      </w:r>
      <w:r w:rsidR="00503C1C">
        <w:rPr>
          <w:rFonts w:ascii="Times New Roman" w:hAnsi="Times New Roman"/>
          <w:sz w:val="30"/>
          <w:szCs w:val="30"/>
        </w:rPr>
        <w:t>–</w:t>
      </w:r>
      <w:r w:rsidRPr="000C20ED">
        <w:rPr>
          <w:rFonts w:ascii="Times New Roman" w:hAnsi="Times New Roman"/>
          <w:sz w:val="30"/>
          <w:szCs w:val="30"/>
        </w:rPr>
        <w:t xml:space="preserve"> направлена на развитие малых организаций, инновационной деятельности, экологизацию производства, активизацию научных исследований и наращивание технологического потенциала промышленных секторов экономики, укрепление организационного и кадрового потенциала научной сферы. Индустриальное развитие 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w:t>
      </w:r>
      <w:r w:rsidRPr="000C20ED">
        <w:rPr>
          <w:rFonts w:ascii="Times New Roman" w:hAnsi="Times New Roman"/>
          <w:sz w:val="30"/>
          <w:szCs w:val="30"/>
        </w:rPr>
        <w:lastRenderedPageBreak/>
        <w:t xml:space="preserve">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экологизацией производств. Благодаря развитию информационно-коммуникационных технологий создаются условия для перехода к цифровой экономике. </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8480" behindDoc="0" locked="0" layoutInCell="1" allowOverlap="1" wp14:anchorId="216F67D0" wp14:editId="49EE4E4F">
            <wp:simplePos x="0" y="0"/>
            <wp:positionH relativeFrom="column">
              <wp:posOffset>-5080</wp:posOffset>
            </wp:positionH>
            <wp:positionV relativeFrom="paragraph">
              <wp:posOffset>8890</wp:posOffset>
            </wp:positionV>
            <wp:extent cx="790575" cy="792480"/>
            <wp:effectExtent l="0" t="0" r="9525" b="7620"/>
            <wp:wrapSquare wrapText="bothSides"/>
            <wp:docPr id="10" name="Рисунок 10" descr="https://www.belstat.gov.by/upload-belstat/upload-belstat-image/SDG/10_reduced_inaqu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elstat.gov.by/upload-belstat/upload-belstat-image/SDG/10_reduced_inaquliti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10 УМЕНЬШЕНИЕ НЕРАВЕНСТВА </w:t>
      </w:r>
      <w:r w:rsidR="00503C1C">
        <w:rPr>
          <w:rFonts w:ascii="Times New Roman" w:hAnsi="Times New Roman"/>
          <w:sz w:val="30"/>
          <w:szCs w:val="30"/>
        </w:rPr>
        <w:t>–</w:t>
      </w:r>
      <w:r w:rsidRPr="000C20ED">
        <w:rPr>
          <w:rFonts w:ascii="Times New Roman" w:hAnsi="Times New Roman"/>
          <w:sz w:val="30"/>
          <w:szCs w:val="30"/>
        </w:rPr>
        <w:t xml:space="preserve">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9504" behindDoc="0" locked="0" layoutInCell="1" allowOverlap="1" wp14:anchorId="563F0BEF" wp14:editId="4BB9A47E">
            <wp:simplePos x="0" y="0"/>
            <wp:positionH relativeFrom="column">
              <wp:posOffset>-5080</wp:posOffset>
            </wp:positionH>
            <wp:positionV relativeFrom="paragraph">
              <wp:posOffset>-635</wp:posOffset>
            </wp:positionV>
            <wp:extent cx="819150" cy="821690"/>
            <wp:effectExtent l="0" t="0" r="0" b="0"/>
            <wp:wrapSquare wrapText="bothSides"/>
            <wp:docPr id="11" name="Рисунок 11" descr="https://www.belstat.gov.by/upload-belstat/upload-belstat-image/SDG/11_sustainable_cities_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elstat.gov.by/upload-belstat/upload-belstat-image/SDG/11_sustainable_cities_communitie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11 УСТОЙЧИВЫЕ ГОРОДА И НАСЕЛЕННЫЕ ПУНКТЫ </w:t>
      </w:r>
      <w:r w:rsidR="00503C1C">
        <w:rPr>
          <w:rFonts w:ascii="Times New Roman" w:hAnsi="Times New Roman"/>
          <w:sz w:val="30"/>
          <w:szCs w:val="30"/>
        </w:rPr>
        <w:t>–</w:t>
      </w:r>
      <w:r w:rsidRPr="000C20ED">
        <w:rPr>
          <w:rFonts w:ascii="Times New Roman" w:hAnsi="Times New Roman"/>
          <w:sz w:val="30"/>
          <w:szCs w:val="30"/>
        </w:rPr>
        <w:t xml:space="preserve"> </w:t>
      </w:r>
      <w:proofErr w:type="gramStart"/>
      <w:r w:rsidRPr="000C20ED">
        <w:rPr>
          <w:rFonts w:ascii="Times New Roman" w:hAnsi="Times New Roman"/>
          <w:sz w:val="30"/>
          <w:szCs w:val="30"/>
        </w:rPr>
        <w:t>нацелена</w:t>
      </w:r>
      <w:proofErr w:type="gramEnd"/>
      <w:r w:rsidRPr="000C20ED">
        <w:rPr>
          <w:rFonts w:ascii="Times New Roman" w:hAnsi="Times New Roman"/>
          <w:sz w:val="30"/>
          <w:szCs w:val="30"/>
        </w:rPr>
        <w:t xml:space="preserve"> на развитие городов с доступом к основным услугам, адекватным энергоснабжением, жильем и 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0528" behindDoc="0" locked="0" layoutInCell="1" allowOverlap="1" wp14:anchorId="2BE8595B" wp14:editId="0BB8BAE6">
            <wp:simplePos x="0" y="0"/>
            <wp:positionH relativeFrom="column">
              <wp:posOffset>13970</wp:posOffset>
            </wp:positionH>
            <wp:positionV relativeFrom="paragraph">
              <wp:posOffset>123190</wp:posOffset>
            </wp:positionV>
            <wp:extent cx="771525" cy="772160"/>
            <wp:effectExtent l="0" t="0" r="9525" b="8890"/>
            <wp:wrapSquare wrapText="bothSides"/>
            <wp:docPr id="12" name="Рисунок 12"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elstat.gov.by/upload-belstat/upload-belstat-image/SDG/12_responsible_consumption_productio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12 ОТВЕТСТВЕННОЕ ПОТРЕБЛЕНИЕ И ПРОИЗВОДСТВО </w:t>
      </w:r>
      <w:r w:rsidR="003A7FA1">
        <w:rPr>
          <w:rFonts w:ascii="Times New Roman" w:hAnsi="Times New Roman"/>
          <w:sz w:val="30"/>
          <w:szCs w:val="30"/>
        </w:rPr>
        <w:t>–</w:t>
      </w:r>
      <w:r w:rsidRPr="000C20ED">
        <w:rPr>
          <w:rFonts w:ascii="Times New Roman" w:hAnsi="Times New Roman"/>
          <w:sz w:val="30"/>
          <w:szCs w:val="30"/>
        </w:rPr>
        <w:t xml:space="preserve">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1552" behindDoc="0" locked="0" layoutInCell="1" allowOverlap="1" wp14:anchorId="48E6BDEE" wp14:editId="57112C06">
            <wp:simplePos x="0" y="0"/>
            <wp:positionH relativeFrom="column">
              <wp:posOffset>4445</wp:posOffset>
            </wp:positionH>
            <wp:positionV relativeFrom="paragraph">
              <wp:posOffset>19050</wp:posOffset>
            </wp:positionV>
            <wp:extent cx="781050" cy="782320"/>
            <wp:effectExtent l="0" t="0" r="0" b="0"/>
            <wp:wrapSquare wrapText="bothSides"/>
            <wp:docPr id="13" name="Рисунок 13" descr="https://www.belstat.gov.by/upload-belstat/upload-belstat-image/SDG/13_climate_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elstat.gov.by/upload-belstat/upload-belstat-image/SDG/13_climate_acti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13 БОРЬБА С ИЗМЕНЕНИЕМ КЛИМАТА </w:t>
      </w:r>
      <w:r w:rsidR="003A7FA1">
        <w:rPr>
          <w:rFonts w:ascii="Times New Roman" w:hAnsi="Times New Roman"/>
          <w:sz w:val="30"/>
          <w:szCs w:val="30"/>
        </w:rPr>
        <w:t>–</w:t>
      </w:r>
      <w:r w:rsidRPr="000C20ED">
        <w:rPr>
          <w:rFonts w:ascii="Times New Roman" w:hAnsi="Times New Roman"/>
          <w:sz w:val="30"/>
          <w:szCs w:val="30"/>
        </w:rPr>
        <w:t xml:space="preserve"> призывает включать меры реагирования на изменение климата в политику, национальные стратегии и планы. В 2016 году Республика Беларусь подписала Парижское соглашение об 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w:t>
      </w:r>
      <w:r w:rsidRPr="000C20ED">
        <w:rPr>
          <w:rFonts w:ascii="Times New Roman" w:hAnsi="Times New Roman"/>
          <w:sz w:val="30"/>
          <w:szCs w:val="30"/>
        </w:rPr>
        <w:lastRenderedPageBreak/>
        <w:t xml:space="preserve">снижения риска бедствий в соответствии с </w:t>
      </w:r>
      <w:proofErr w:type="spellStart"/>
      <w:r w:rsidRPr="000C20ED">
        <w:rPr>
          <w:rFonts w:ascii="Times New Roman" w:hAnsi="Times New Roman"/>
          <w:sz w:val="30"/>
          <w:szCs w:val="30"/>
        </w:rPr>
        <w:t>Сендайской</w:t>
      </w:r>
      <w:proofErr w:type="spellEnd"/>
      <w:r w:rsidRPr="000C20ED">
        <w:rPr>
          <w:rFonts w:ascii="Times New Roman" w:hAnsi="Times New Roman"/>
          <w:sz w:val="30"/>
          <w:szCs w:val="30"/>
        </w:rPr>
        <w:t xml:space="preserve"> рамочной программой по снижению риска бедствий до 2030 года.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2576" behindDoc="0" locked="0" layoutInCell="1" allowOverlap="1" wp14:anchorId="48D2D6D8" wp14:editId="5B88EF30">
            <wp:simplePos x="0" y="0"/>
            <wp:positionH relativeFrom="column">
              <wp:posOffset>4445</wp:posOffset>
            </wp:positionH>
            <wp:positionV relativeFrom="paragraph">
              <wp:posOffset>28575</wp:posOffset>
            </wp:positionV>
            <wp:extent cx="733425" cy="733425"/>
            <wp:effectExtent l="0" t="0" r="9525" b="9525"/>
            <wp:wrapSquare wrapText="bothSides"/>
            <wp:docPr id="14" name="Рисунок 14" descr="https://www.belstat.gov.by/upload-belstat/upload-belstat-image/SDG/14_life_below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elstat.gov.by/upload-belstat/upload-belstat-image/SDG/14_life_below_water.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14 СОХРАНЕНИЕ МОРСКИХ ЭКОСИСТЕМ </w:t>
      </w:r>
      <w:r w:rsidR="003A7FA1">
        <w:rPr>
          <w:rFonts w:ascii="Times New Roman" w:hAnsi="Times New Roman"/>
          <w:sz w:val="30"/>
          <w:szCs w:val="30"/>
        </w:rPr>
        <w:t xml:space="preserve">– </w:t>
      </w:r>
      <w:r w:rsidRPr="000C20ED">
        <w:rPr>
          <w:rFonts w:ascii="Times New Roman" w:hAnsi="Times New Roman"/>
          <w:sz w:val="30"/>
          <w:szCs w:val="30"/>
        </w:rPr>
        <w:t>находясь на Черноморско-Балтийском водоразделе, Беларусь вносит свой вклад в реализацию посредством охраны трансграничных 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3600" behindDoc="0" locked="0" layoutInCell="1" allowOverlap="1" wp14:anchorId="2F4CF2A9" wp14:editId="3605F84A">
            <wp:simplePos x="0" y="0"/>
            <wp:positionH relativeFrom="column">
              <wp:posOffset>-33655</wp:posOffset>
            </wp:positionH>
            <wp:positionV relativeFrom="paragraph">
              <wp:posOffset>208915</wp:posOffset>
            </wp:positionV>
            <wp:extent cx="809625" cy="811530"/>
            <wp:effectExtent l="0" t="0" r="9525" b="7620"/>
            <wp:wrapSquare wrapText="bothSides"/>
            <wp:docPr id="16" name="Рисунок 16" descr="https://www.belstat.gov.by/upload-belstat/upload-belstat-image/SDG/15_life_on_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belstat.gov.by/upload-belstat/upload-belstat-image/SDG/15_life_on_land.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962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15 СОХРАНЕНИЕ ЭКОСИСТЕМ СУШИ </w:t>
      </w:r>
      <w:r w:rsidR="003A7FA1">
        <w:rPr>
          <w:rFonts w:ascii="Times New Roman" w:hAnsi="Times New Roman"/>
          <w:sz w:val="30"/>
          <w:szCs w:val="30"/>
        </w:rPr>
        <w:t>–</w:t>
      </w:r>
      <w:r w:rsidRPr="000C20ED">
        <w:rPr>
          <w:rFonts w:ascii="Times New Roman" w:hAnsi="Times New Roman"/>
          <w:sz w:val="30"/>
          <w:szCs w:val="30"/>
        </w:rPr>
        <w:t xml:space="preserve">  </w:t>
      </w:r>
      <w:proofErr w:type="gramStart"/>
      <w:r w:rsidRPr="000C20ED">
        <w:rPr>
          <w:rFonts w:ascii="Times New Roman" w:hAnsi="Times New Roman"/>
          <w:sz w:val="30"/>
          <w:szCs w:val="30"/>
        </w:rPr>
        <w:t>направлена</w:t>
      </w:r>
      <w:proofErr w:type="gramEnd"/>
      <w:r w:rsidRPr="000C20ED">
        <w:rPr>
          <w:rFonts w:ascii="Times New Roman" w:hAnsi="Times New Roman"/>
          <w:sz w:val="30"/>
          <w:szCs w:val="30"/>
        </w:rPr>
        <w:t xml:space="preserve"> на оптимизацию систем природоохранных и особо охраняемых территорий, внедрение экономических механизмов сохранения и устойчивого использования биологического и ландшафтного разнообразия. </w:t>
      </w:r>
    </w:p>
    <w:p w:rsidR="000C20ED" w:rsidRPr="000C20ED" w:rsidRDefault="000C20ED" w:rsidP="000C20ED">
      <w:pPr>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4624" behindDoc="0" locked="0" layoutInCell="1" allowOverlap="1" wp14:anchorId="1E12FFE2" wp14:editId="59EF4223">
            <wp:simplePos x="0" y="0"/>
            <wp:positionH relativeFrom="column">
              <wp:posOffset>-89535</wp:posOffset>
            </wp:positionH>
            <wp:positionV relativeFrom="paragraph">
              <wp:posOffset>208915</wp:posOffset>
            </wp:positionV>
            <wp:extent cx="866775" cy="868680"/>
            <wp:effectExtent l="0" t="0" r="9525" b="7620"/>
            <wp:wrapSquare wrapText="bothSides"/>
            <wp:docPr id="17" name="Рисунок 17" descr="https://www.belstat.gov.by/upload-belstat/upload-belstat-image/SDG/16_peace_justice_strong_instit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belstat.gov.by/upload-belstat/upload-belstat-image/SDG/16_peace_justice_strong_institution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16 МИР И ПРАВОСУДИЕ  </w:t>
      </w:r>
      <w:r w:rsidR="003A7FA1">
        <w:rPr>
          <w:rFonts w:ascii="Times New Roman" w:hAnsi="Times New Roman"/>
          <w:sz w:val="30"/>
          <w:szCs w:val="30"/>
        </w:rPr>
        <w:t>–</w:t>
      </w:r>
      <w:r w:rsidRPr="000C20ED">
        <w:rPr>
          <w:rFonts w:ascii="Times New Roman" w:hAnsi="Times New Roman"/>
          <w:sz w:val="30"/>
          <w:szCs w:val="30"/>
        </w:rPr>
        <w:t xml:space="preserve">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rsidR="000C20ED" w:rsidRPr="000C20ED" w:rsidRDefault="000C20ED" w:rsidP="000C20ED">
      <w:pPr>
        <w:spacing w:after="0" w:line="240" w:lineRule="auto"/>
        <w:ind w:left="-142"/>
        <w:jc w:val="both"/>
        <w:rPr>
          <w:rFonts w:ascii="Times New Roman" w:hAnsi="Times New Roman"/>
          <w:sz w:val="30"/>
          <w:szCs w:val="30"/>
        </w:rPr>
      </w:pP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5648" behindDoc="0" locked="0" layoutInCell="1" allowOverlap="1" wp14:anchorId="4AC92C07" wp14:editId="22AAF74A">
            <wp:simplePos x="0" y="0"/>
            <wp:positionH relativeFrom="column">
              <wp:posOffset>-90805</wp:posOffset>
            </wp:positionH>
            <wp:positionV relativeFrom="paragraph">
              <wp:posOffset>9525</wp:posOffset>
            </wp:positionV>
            <wp:extent cx="923925" cy="925830"/>
            <wp:effectExtent l="0" t="0" r="9525" b="7620"/>
            <wp:wrapSquare wrapText="bothSides"/>
            <wp:docPr id="18" name="Рисунок 18" descr="https://www.belstat.gov.by/upload-belstat/upload-belstat-image/SDG/17_partnership_for_the_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belstat.gov.by/upload-belstat/upload-belstat-image/SDG/17_partnership_for_the_goal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392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17 ПАРТНЕРСТВО В ИНТЕРЕСАХ УСТОЙЧИВОГО РАЗВИТИЯ </w:t>
      </w:r>
      <w:r w:rsidR="003A7FA1">
        <w:rPr>
          <w:rFonts w:ascii="Times New Roman" w:hAnsi="Times New Roman"/>
          <w:sz w:val="30"/>
          <w:szCs w:val="30"/>
        </w:rPr>
        <w:t>–</w:t>
      </w:r>
      <w:r w:rsidRPr="000C20ED">
        <w:rPr>
          <w:rFonts w:ascii="Times New Roman" w:hAnsi="Times New Roman"/>
          <w:sz w:val="30"/>
          <w:szCs w:val="30"/>
        </w:rPr>
        <w:t xml:space="preserve"> предусматривает укрепление глобальных партнерских связей для пропаганды и достижения </w:t>
      </w:r>
      <w:proofErr w:type="gramStart"/>
      <w:r w:rsidRPr="000C20ED">
        <w:rPr>
          <w:rFonts w:ascii="Times New Roman" w:hAnsi="Times New Roman"/>
          <w:sz w:val="30"/>
          <w:szCs w:val="30"/>
        </w:rPr>
        <w:t>амбициозных</w:t>
      </w:r>
      <w:proofErr w:type="gramEnd"/>
      <w:r w:rsidRPr="000C20ED">
        <w:rPr>
          <w:rFonts w:ascii="Times New Roman" w:hAnsi="Times New Roman"/>
          <w:sz w:val="30"/>
          <w:szCs w:val="30"/>
        </w:rPr>
        <w:t xml:space="preserve"> целей, поставленных в Повестке </w:t>
      </w:r>
      <w:r w:rsidR="003A7FA1">
        <w:rPr>
          <w:rFonts w:ascii="Times New Roman" w:hAnsi="Times New Roman"/>
          <w:sz w:val="30"/>
          <w:szCs w:val="30"/>
        </w:rPr>
        <w:t>–</w:t>
      </w:r>
      <w:r w:rsidRPr="000C20ED">
        <w:rPr>
          <w:rFonts w:ascii="Times New Roman" w:hAnsi="Times New Roman"/>
          <w:sz w:val="30"/>
          <w:szCs w:val="30"/>
        </w:rPr>
        <w:t xml:space="preserve"> 2030, путем предоставления знаний, опыта, технологий и финансовых ресурсов. Для успешной реализации этой цели в Беларуси создаются </w:t>
      </w:r>
      <w:r w:rsidRPr="000C20ED">
        <w:rPr>
          <w:rFonts w:ascii="Times New Roman" w:hAnsi="Times New Roman"/>
          <w:sz w:val="30"/>
          <w:szCs w:val="30"/>
        </w:rPr>
        <w:lastRenderedPageBreak/>
        <w:t xml:space="preserve">условия для эффективного взаимодействия между правительством, частным сектором и гражданским </w:t>
      </w:r>
      <w:proofErr w:type="gramStart"/>
      <w:r w:rsidRPr="000C20ED">
        <w:rPr>
          <w:rFonts w:ascii="Times New Roman" w:hAnsi="Times New Roman"/>
          <w:sz w:val="30"/>
          <w:szCs w:val="30"/>
        </w:rPr>
        <w:t>обществом</w:t>
      </w:r>
      <w:proofErr w:type="gramEnd"/>
      <w:r w:rsidRPr="000C20ED">
        <w:rPr>
          <w:rFonts w:ascii="Times New Roman" w:hAnsi="Times New Roman"/>
          <w:sz w:val="30"/>
          <w:szCs w:val="30"/>
        </w:rPr>
        <w:t xml:space="preserve"> как на национальном, так и региональном уровне.</w:t>
      </w:r>
    </w:p>
    <w:p w:rsidR="000C20ED" w:rsidRPr="000C20ED" w:rsidRDefault="000C20ED" w:rsidP="000C20ED">
      <w:pPr>
        <w:spacing w:after="0" w:line="240" w:lineRule="auto"/>
        <w:ind w:left="-142"/>
        <w:jc w:val="center"/>
        <w:rPr>
          <w:rFonts w:ascii="Times New Roman" w:hAnsi="Times New Roman"/>
          <w:b/>
          <w:sz w:val="30"/>
          <w:szCs w:val="30"/>
        </w:rPr>
      </w:pPr>
    </w:p>
    <w:p w:rsidR="000C20ED" w:rsidRPr="000C20ED" w:rsidRDefault="000C20ED" w:rsidP="000C20ED">
      <w:pPr>
        <w:spacing w:after="0" w:line="240" w:lineRule="auto"/>
        <w:ind w:left="-142"/>
        <w:jc w:val="center"/>
        <w:rPr>
          <w:rFonts w:ascii="Times New Roman" w:hAnsi="Times New Roman"/>
          <w:b/>
          <w:sz w:val="30"/>
          <w:szCs w:val="30"/>
        </w:rPr>
      </w:pPr>
      <w:r w:rsidRPr="000C20ED">
        <w:rPr>
          <w:noProof/>
          <w:sz w:val="30"/>
          <w:szCs w:val="30"/>
          <w:lang w:eastAsia="ru-RU"/>
        </w:rPr>
        <w:drawing>
          <wp:anchor distT="0" distB="0" distL="114300" distR="114300" simplePos="0" relativeHeight="251676672" behindDoc="0" locked="0" layoutInCell="1" allowOverlap="1" wp14:anchorId="13DD9732" wp14:editId="36FE0D51">
            <wp:simplePos x="0" y="0"/>
            <wp:positionH relativeFrom="column">
              <wp:posOffset>-33655</wp:posOffset>
            </wp:positionH>
            <wp:positionV relativeFrom="paragraph">
              <wp:posOffset>85725</wp:posOffset>
            </wp:positionV>
            <wp:extent cx="1019175" cy="1019175"/>
            <wp:effectExtent l="0" t="0" r="9525" b="9525"/>
            <wp:wrapSquare wrapText="bothSides"/>
            <wp:docPr id="19" name="Рисунок 19" descr="https://www.belstat.gov.by/upload-belstat/upload-belstat-image/SDG/18_bch_20_12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elstat.gov.by/upload-belstat/upload-belstat-image/SDG/18_bch_20_12_201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b/>
          <w:sz w:val="30"/>
          <w:szCs w:val="30"/>
        </w:rPr>
        <w:t>Беларусь и Цели Устойчивого Развития.</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способствовать обеспечению мира и безопасности на планете.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p>
    <w:p w:rsidR="000C20ED" w:rsidRPr="000C20ED" w:rsidRDefault="000C20ED" w:rsidP="000C20ED">
      <w:pPr>
        <w:spacing w:after="0" w:line="240" w:lineRule="auto"/>
        <w:ind w:firstLine="708"/>
        <w:jc w:val="both"/>
        <w:rPr>
          <w:rFonts w:ascii="Times New Roman" w:hAnsi="Times New Roman"/>
          <w:sz w:val="30"/>
          <w:szCs w:val="30"/>
          <w:shd w:val="clear" w:color="auto" w:fill="FFFFFF"/>
        </w:rPr>
      </w:pPr>
      <w:r w:rsidRPr="000C20ED">
        <w:rPr>
          <w:rFonts w:ascii="Times New Roman" w:hAnsi="Times New Roman"/>
          <w:sz w:val="30"/>
          <w:szCs w:val="30"/>
        </w:rPr>
        <w:t xml:space="preserve">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должность  занимает Бельский Валерий Иванович </w:t>
      </w:r>
      <w:r w:rsidR="00876EE8">
        <w:rPr>
          <w:rFonts w:ascii="Times New Roman" w:hAnsi="Times New Roman"/>
          <w:sz w:val="30"/>
          <w:szCs w:val="30"/>
        </w:rPr>
        <w:t>–</w:t>
      </w:r>
      <w:r w:rsidRPr="000C20ED">
        <w:rPr>
          <w:rFonts w:ascii="Times New Roman" w:hAnsi="Times New Roman"/>
          <w:sz w:val="30"/>
          <w:szCs w:val="30"/>
        </w:rPr>
        <w:t xml:space="preserve"> </w:t>
      </w:r>
      <w:r w:rsidRPr="000C20ED">
        <w:rPr>
          <w:rFonts w:ascii="Times New Roman" w:hAnsi="Times New Roman"/>
          <w:sz w:val="30"/>
          <w:szCs w:val="30"/>
          <w:shd w:val="clear" w:color="auto" w:fill="FFFFFF"/>
        </w:rPr>
        <w:t xml:space="preserve">Заместитель </w:t>
      </w:r>
      <w:proofErr w:type="gramStart"/>
      <w:r w:rsidRPr="000C20ED">
        <w:rPr>
          <w:rFonts w:ascii="Times New Roman" w:hAnsi="Times New Roman"/>
          <w:sz w:val="30"/>
          <w:szCs w:val="30"/>
          <w:shd w:val="clear" w:color="auto" w:fill="FFFFFF"/>
        </w:rPr>
        <w:t>Председателя Совета Республики Национального собрания Республики</w:t>
      </w:r>
      <w:proofErr w:type="gramEnd"/>
      <w:r w:rsidRPr="000C20ED">
        <w:rPr>
          <w:rFonts w:ascii="Times New Roman" w:hAnsi="Times New Roman"/>
          <w:sz w:val="30"/>
          <w:szCs w:val="30"/>
          <w:shd w:val="clear" w:color="auto" w:fill="FFFFFF"/>
        </w:rPr>
        <w:t xml:space="preserve"> Беларусь.</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Деятельность совета, сформированного на уровне руководства             30 профильных органов государственного управления и регионов, позвол</w:t>
      </w:r>
      <w:r w:rsidR="00876EE8">
        <w:rPr>
          <w:rFonts w:ascii="Times New Roman" w:hAnsi="Times New Roman"/>
          <w:sz w:val="30"/>
          <w:szCs w:val="30"/>
        </w:rPr>
        <w:t>яе</w:t>
      </w:r>
      <w:r w:rsidRPr="000C20ED">
        <w:rPr>
          <w:rFonts w:ascii="Times New Roman" w:hAnsi="Times New Roman"/>
          <w:sz w:val="30"/>
          <w:szCs w:val="30"/>
        </w:rPr>
        <w:t>т закрепить ответственность за выполнение ЦУР за конкретными правительственными агентствами, созда</w:t>
      </w:r>
      <w:r w:rsidR="00876EE8">
        <w:rPr>
          <w:rFonts w:ascii="Times New Roman" w:hAnsi="Times New Roman"/>
          <w:sz w:val="30"/>
          <w:szCs w:val="30"/>
        </w:rPr>
        <w:t>е</w:t>
      </w:r>
      <w:r w:rsidRPr="000C20ED">
        <w:rPr>
          <w:rFonts w:ascii="Times New Roman" w:hAnsi="Times New Roman"/>
          <w:sz w:val="30"/>
          <w:szCs w:val="30"/>
        </w:rPr>
        <w:t xml:space="preserve">т платформу для </w:t>
      </w:r>
      <w:proofErr w:type="spellStart"/>
      <w:r w:rsidRPr="000C20ED">
        <w:rPr>
          <w:rFonts w:ascii="Times New Roman" w:hAnsi="Times New Roman"/>
          <w:sz w:val="30"/>
          <w:szCs w:val="30"/>
        </w:rPr>
        <w:t>межсекторального</w:t>
      </w:r>
      <w:proofErr w:type="spellEnd"/>
      <w:r w:rsidRPr="000C20ED">
        <w:rPr>
          <w:rFonts w:ascii="Times New Roman" w:hAnsi="Times New Roman"/>
          <w:sz w:val="30"/>
          <w:szCs w:val="30"/>
        </w:rPr>
        <w:t xml:space="preserve"> обмена и обсуждения прогресса выполнения ЦУР, позвол</w:t>
      </w:r>
      <w:r w:rsidR="00876EE8">
        <w:rPr>
          <w:rFonts w:ascii="Times New Roman" w:hAnsi="Times New Roman"/>
          <w:sz w:val="30"/>
          <w:szCs w:val="30"/>
        </w:rPr>
        <w:t>яе</w:t>
      </w:r>
      <w:r w:rsidRPr="000C20ED">
        <w:rPr>
          <w:rFonts w:ascii="Times New Roman" w:hAnsi="Times New Roman"/>
          <w:sz w:val="30"/>
          <w:szCs w:val="30"/>
        </w:rPr>
        <w:t>т эффективно решать задачи вертикальной и горизонтальной координации.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Могилевской области распоряжением председателя облисполкома от 4 ноября 2017 г. № 189-р «О мерах по достижению Целей устойчивого развития» ответственным за реализацию Целей устойчивого развития определен заместитель председателя облисполкома </w:t>
      </w:r>
      <w:r w:rsidRPr="000C20ED">
        <w:rPr>
          <w:rFonts w:ascii="Times New Roman" w:hAnsi="Times New Roman"/>
          <w:i/>
          <w:sz w:val="30"/>
          <w:szCs w:val="30"/>
        </w:rPr>
        <w:t>(</w:t>
      </w:r>
      <w:proofErr w:type="spellStart"/>
      <w:r w:rsidRPr="000C20ED">
        <w:rPr>
          <w:rFonts w:ascii="Times New Roman" w:hAnsi="Times New Roman"/>
          <w:i/>
          <w:sz w:val="30"/>
          <w:szCs w:val="30"/>
        </w:rPr>
        <w:t>Страхар</w:t>
      </w:r>
      <w:proofErr w:type="spellEnd"/>
      <w:r w:rsidRPr="000C20ED">
        <w:rPr>
          <w:rFonts w:ascii="Times New Roman" w:hAnsi="Times New Roman"/>
          <w:i/>
          <w:sz w:val="30"/>
          <w:szCs w:val="30"/>
        </w:rPr>
        <w:t xml:space="preserve"> Р.Б.)</w:t>
      </w:r>
      <w:r w:rsidRPr="000C20ED">
        <w:rPr>
          <w:rFonts w:ascii="Times New Roman" w:hAnsi="Times New Roman"/>
          <w:sz w:val="30"/>
          <w:szCs w:val="30"/>
        </w:rPr>
        <w:t>, создана областная рабочая группа по устойчивому развитию.</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и организована разработка </w:t>
      </w:r>
      <w:r w:rsidRPr="000C20ED">
        <w:rPr>
          <w:rFonts w:ascii="Times New Roman" w:hAnsi="Times New Roman"/>
          <w:bCs/>
          <w:sz w:val="30"/>
          <w:szCs w:val="30"/>
        </w:rPr>
        <w:lastRenderedPageBreak/>
        <w:t xml:space="preserve">Стратегии устойчивого развития Могилевской области на период до </w:t>
      </w:r>
      <w:r w:rsidR="00496D9A">
        <w:rPr>
          <w:rFonts w:ascii="Times New Roman" w:hAnsi="Times New Roman"/>
          <w:bCs/>
          <w:sz w:val="30"/>
          <w:szCs w:val="30"/>
        </w:rPr>
        <w:t xml:space="preserve">  </w:t>
      </w:r>
      <w:r w:rsidRPr="000C20ED">
        <w:rPr>
          <w:rFonts w:ascii="Times New Roman" w:hAnsi="Times New Roman"/>
          <w:bCs/>
          <w:sz w:val="30"/>
          <w:szCs w:val="30"/>
        </w:rPr>
        <w:t xml:space="preserve">2035 года. Данный документ утвержден председателем облисполкома </w:t>
      </w:r>
      <w:r w:rsidR="00496D9A">
        <w:rPr>
          <w:rFonts w:ascii="Times New Roman" w:hAnsi="Times New Roman"/>
          <w:bCs/>
          <w:sz w:val="30"/>
          <w:szCs w:val="30"/>
        </w:rPr>
        <w:t xml:space="preserve">                </w:t>
      </w:r>
      <w:r w:rsidRPr="000C20ED">
        <w:rPr>
          <w:rFonts w:ascii="Times New Roman" w:hAnsi="Times New Roman"/>
          <w:bCs/>
          <w:sz w:val="30"/>
          <w:szCs w:val="30"/>
        </w:rPr>
        <w:t>31 декабря 2020 г. и предварительно получил одобрение Президиума областного Совета депутатов.</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На областном уровне такой документ принят впервые, в нем отражено будущее региона к 2035 году таким, каким хотят его видеть жители сел и городов, молодежь и пенсионеры, предприниматели, организации и предприятия области. </w:t>
      </w:r>
    </w:p>
    <w:p w:rsidR="000C20ED" w:rsidRPr="000C20ED" w:rsidRDefault="000C20ED" w:rsidP="000C20ED">
      <w:pPr>
        <w:spacing w:after="0" w:line="240" w:lineRule="auto"/>
        <w:ind w:firstLine="708"/>
        <w:jc w:val="both"/>
        <w:rPr>
          <w:rFonts w:ascii="Times New Roman" w:hAnsi="Times New Roman"/>
          <w:bCs/>
          <w:sz w:val="30"/>
          <w:szCs w:val="30"/>
        </w:rPr>
      </w:pPr>
      <w:r w:rsidRPr="000C20ED">
        <w:rPr>
          <w:rFonts w:ascii="Times New Roman" w:hAnsi="Times New Roman"/>
          <w:bCs/>
          <w:sz w:val="30"/>
          <w:szCs w:val="30"/>
        </w:rPr>
        <w:t xml:space="preserve">Было важно, чтобы в своей работе каждый видел не только свои ведомственные интересы, но понимал, как это скажется на интересах других. Для этого были учтены предложения экологов и представителей промышленных предприятий,  жителей крупных городов и </w:t>
      </w:r>
      <w:proofErr w:type="gramStart"/>
      <w:r w:rsidRPr="000C20ED">
        <w:rPr>
          <w:rFonts w:ascii="Times New Roman" w:hAnsi="Times New Roman"/>
          <w:bCs/>
          <w:sz w:val="30"/>
          <w:szCs w:val="30"/>
        </w:rPr>
        <w:t>представителей</w:t>
      </w:r>
      <w:proofErr w:type="gramEnd"/>
      <w:r w:rsidRPr="000C20ED">
        <w:rPr>
          <w:rFonts w:ascii="Times New Roman" w:hAnsi="Times New Roman"/>
          <w:bCs/>
          <w:sz w:val="30"/>
          <w:szCs w:val="30"/>
        </w:rPr>
        <w:t xml:space="preserve">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По большому счету Стратегия – это документ, реализация которого влияет на жизнь каждого жителя Могилевщины. Но и успех в ее реализации также зависит от каждого. Поэтому абсолютно каждый может и должен внести свой вклад в реализацию планов развития области.</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Стратегия – это долгосрочный план вложения инвестиций нынешнего поколения в уверенное будущее последующих поколений. Реализация Стратегии позволяет: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объединить граждан, бизнес, органы власти для совместной разработки и в последующем для совместного достижения желаемого будущего к 2035 году с учетом интересов каждой из сторон, каждого человека;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сконцентрировать усилия и ресурсы на ключевых направлениях, ускоряющих достижение областью устойчивого развития;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мобилизовать внутренние резервы и привлечь внешние ресурсы для развития области;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сформировать позитивный имидж Могилевской области как территории с </w:t>
      </w:r>
      <w:proofErr w:type="gramStart"/>
      <w:r w:rsidRPr="000C20ED">
        <w:rPr>
          <w:rFonts w:ascii="Times New Roman" w:hAnsi="Times New Roman"/>
          <w:bCs/>
          <w:sz w:val="30"/>
          <w:szCs w:val="30"/>
        </w:rPr>
        <w:t>благоприятными</w:t>
      </w:r>
      <w:proofErr w:type="gramEnd"/>
      <w:r w:rsidRPr="000C20ED">
        <w:rPr>
          <w:rFonts w:ascii="Times New Roman" w:hAnsi="Times New Roman"/>
          <w:bCs/>
          <w:sz w:val="30"/>
          <w:szCs w:val="30"/>
        </w:rPr>
        <w:t xml:space="preserve"> экологией и бизнес-климатом, достойным качеством жизни, с развитым гражданским обществом и надлежащим управлением.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bCs/>
          <w:sz w:val="30"/>
          <w:szCs w:val="30"/>
        </w:rPr>
        <w:tab/>
      </w:r>
      <w:r w:rsidRPr="000C20ED">
        <w:rPr>
          <w:rFonts w:ascii="Times New Roman" w:hAnsi="Times New Roman"/>
          <w:sz w:val="30"/>
          <w:szCs w:val="30"/>
        </w:rPr>
        <w:t>В итоге собирательным образом, какой должна быть Могилевская область, стало:</w:t>
      </w:r>
    </w:p>
    <w:p w:rsidR="000C20ED" w:rsidRPr="003848D3" w:rsidRDefault="000C20ED" w:rsidP="000C20ED">
      <w:pPr>
        <w:shd w:val="clear" w:color="auto" w:fill="FFFFFF"/>
        <w:spacing w:after="0" w:line="240" w:lineRule="auto"/>
        <w:ind w:right="-2" w:firstLine="709"/>
        <w:jc w:val="both"/>
        <w:rPr>
          <w:rFonts w:ascii="Times New Roman" w:hAnsi="Times New Roman"/>
          <w:bCs/>
          <w:i/>
          <w:sz w:val="30"/>
          <w:szCs w:val="30"/>
        </w:rPr>
      </w:pPr>
      <w:r w:rsidRPr="003848D3">
        <w:rPr>
          <w:rFonts w:ascii="Times New Roman" w:hAnsi="Times New Roman"/>
          <w:bCs/>
          <w:i/>
          <w:sz w:val="30"/>
          <w:szCs w:val="30"/>
        </w:rPr>
        <w:t>Могилевская область с населением более 1 миллиона человек является устойчиво развивающимся регионом:</w:t>
      </w:r>
    </w:p>
    <w:p w:rsidR="000C20ED" w:rsidRPr="003848D3" w:rsidRDefault="000C20ED" w:rsidP="000C20ED">
      <w:pPr>
        <w:shd w:val="clear" w:color="auto" w:fill="FFFFFF"/>
        <w:spacing w:after="0" w:line="240" w:lineRule="auto"/>
        <w:ind w:right="-2" w:firstLine="709"/>
        <w:jc w:val="both"/>
        <w:rPr>
          <w:rFonts w:ascii="Times New Roman" w:hAnsi="Times New Roman"/>
          <w:bCs/>
          <w:i/>
          <w:sz w:val="30"/>
          <w:szCs w:val="30"/>
        </w:rPr>
      </w:pPr>
      <w:proofErr w:type="gramStart"/>
      <w:r w:rsidRPr="003848D3">
        <w:rPr>
          <w:rFonts w:ascii="Times New Roman" w:hAnsi="Times New Roman"/>
          <w:bCs/>
          <w:i/>
          <w:sz w:val="30"/>
          <w:szCs w:val="30"/>
        </w:rPr>
        <w:t>обладающим</w:t>
      </w:r>
      <w:proofErr w:type="gramEnd"/>
      <w:r w:rsidRPr="003848D3">
        <w:rPr>
          <w:rFonts w:ascii="Times New Roman" w:hAnsi="Times New Roman"/>
          <w:bCs/>
          <w:i/>
          <w:sz w:val="30"/>
          <w:szCs w:val="30"/>
        </w:rPr>
        <w:t xml:space="preserve"> благоприятными и безопасными условиями для жизни, развития и самореализации граждан;</w:t>
      </w:r>
    </w:p>
    <w:p w:rsidR="000C20ED" w:rsidRPr="003848D3" w:rsidRDefault="000C20ED" w:rsidP="000C20ED">
      <w:pPr>
        <w:shd w:val="clear" w:color="auto" w:fill="FFFFFF"/>
        <w:spacing w:after="0" w:line="240" w:lineRule="auto"/>
        <w:ind w:right="-2" w:firstLine="709"/>
        <w:jc w:val="both"/>
        <w:rPr>
          <w:rFonts w:ascii="Times New Roman" w:hAnsi="Times New Roman"/>
          <w:bCs/>
          <w:i/>
          <w:sz w:val="30"/>
          <w:szCs w:val="30"/>
        </w:rPr>
      </w:pPr>
      <w:proofErr w:type="gramStart"/>
      <w:r w:rsidRPr="003848D3">
        <w:rPr>
          <w:rFonts w:ascii="Times New Roman" w:hAnsi="Times New Roman"/>
          <w:bCs/>
          <w:i/>
          <w:sz w:val="30"/>
          <w:szCs w:val="30"/>
        </w:rPr>
        <w:lastRenderedPageBreak/>
        <w:t>опирающимся</w:t>
      </w:r>
      <w:proofErr w:type="gramEnd"/>
      <w:r w:rsidRPr="003848D3">
        <w:rPr>
          <w:rFonts w:ascii="Times New Roman" w:hAnsi="Times New Roman"/>
          <w:bCs/>
          <w:i/>
          <w:sz w:val="30"/>
          <w:szCs w:val="30"/>
        </w:rPr>
        <w:t xml:space="preserve"> на развитую диверсифицированную «зеленую» экономику, главными драйверами роста которой выступают экологизация и цифровизация, рациональное использование местных сырьевых ресурсов и циркулярная экономика (основанная на возобновлении ресурсов);</w:t>
      </w:r>
    </w:p>
    <w:p w:rsidR="000C20ED" w:rsidRPr="003848D3" w:rsidRDefault="000C20ED" w:rsidP="000C20ED">
      <w:pPr>
        <w:shd w:val="clear" w:color="auto" w:fill="FFFFFF"/>
        <w:spacing w:after="0" w:line="240" w:lineRule="auto"/>
        <w:ind w:right="-2" w:firstLine="709"/>
        <w:jc w:val="both"/>
        <w:rPr>
          <w:rFonts w:ascii="Times New Roman" w:hAnsi="Times New Roman"/>
          <w:bCs/>
          <w:i/>
          <w:sz w:val="30"/>
          <w:szCs w:val="30"/>
        </w:rPr>
      </w:pPr>
      <w:r w:rsidRPr="003848D3">
        <w:rPr>
          <w:rFonts w:ascii="Times New Roman" w:hAnsi="Times New Roman"/>
          <w:bCs/>
          <w:i/>
          <w:sz w:val="30"/>
          <w:szCs w:val="30"/>
        </w:rPr>
        <w:t>характеризующимся интеллектуально развитым, гуманным, поликультурным, справедливым, толерантным, инклюзивным, гендерно равноправным и социально ответственным обществом, сохраняющим этнокультурную идентичность;</w:t>
      </w:r>
    </w:p>
    <w:p w:rsidR="000C20ED" w:rsidRPr="003848D3" w:rsidRDefault="000C20ED" w:rsidP="000C20ED">
      <w:pPr>
        <w:shd w:val="clear" w:color="auto" w:fill="FFFFFF"/>
        <w:spacing w:after="0" w:line="240" w:lineRule="auto"/>
        <w:ind w:right="-2" w:firstLine="709"/>
        <w:jc w:val="both"/>
        <w:rPr>
          <w:rFonts w:ascii="Times New Roman" w:hAnsi="Times New Roman"/>
          <w:bCs/>
          <w:i/>
          <w:sz w:val="30"/>
          <w:szCs w:val="30"/>
        </w:rPr>
      </w:pPr>
      <w:proofErr w:type="gramStart"/>
      <w:r w:rsidRPr="003848D3">
        <w:rPr>
          <w:rFonts w:ascii="Times New Roman" w:hAnsi="Times New Roman"/>
          <w:bCs/>
          <w:i/>
          <w:sz w:val="30"/>
          <w:szCs w:val="30"/>
        </w:rPr>
        <w:t>стремящимся</w:t>
      </w:r>
      <w:proofErr w:type="gramEnd"/>
      <w:r w:rsidRPr="003848D3">
        <w:rPr>
          <w:rFonts w:ascii="Times New Roman" w:hAnsi="Times New Roman"/>
          <w:bCs/>
          <w:i/>
          <w:sz w:val="30"/>
          <w:szCs w:val="30"/>
        </w:rPr>
        <w:t xml:space="preserve"> к климатической нейтральности, минимизации воздействия на окружающую среду, сохранению природных ресурсов и биоразнообразия; </w:t>
      </w:r>
    </w:p>
    <w:p w:rsidR="000C20ED" w:rsidRPr="003848D3" w:rsidRDefault="000C20ED" w:rsidP="000C20ED">
      <w:pPr>
        <w:spacing w:after="0" w:line="240" w:lineRule="auto"/>
        <w:ind w:firstLine="709"/>
        <w:jc w:val="both"/>
        <w:rPr>
          <w:rFonts w:ascii="Times New Roman" w:hAnsi="Times New Roman"/>
          <w:bCs/>
          <w:i/>
          <w:sz w:val="30"/>
          <w:szCs w:val="30"/>
        </w:rPr>
      </w:pPr>
      <w:r w:rsidRPr="003848D3">
        <w:rPr>
          <w:rFonts w:ascii="Times New Roman" w:hAnsi="Times New Roman"/>
          <w:bCs/>
          <w:i/>
          <w:sz w:val="30"/>
          <w:szCs w:val="30"/>
        </w:rPr>
        <w:t>отличающимся системой вовлеченного управления развитием, учитывающей интересы всех слоев населения, всех уровней административно-территориального деления и населенных пунктов, входящих в состав Могилевской области.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Такое объемное и сложное видение невозможно реализовать, не разбив его много более мелких целей и задач и, что очень важно, не определив те численные индикаторы</w:t>
      </w:r>
      <w:r w:rsidR="001B4FBF">
        <w:rPr>
          <w:rFonts w:ascii="Times New Roman" w:hAnsi="Times New Roman"/>
          <w:sz w:val="30"/>
          <w:szCs w:val="30"/>
        </w:rPr>
        <w:t>,</w:t>
      </w:r>
      <w:r w:rsidRPr="000C20ED">
        <w:rPr>
          <w:rFonts w:ascii="Times New Roman" w:hAnsi="Times New Roman"/>
          <w:sz w:val="30"/>
          <w:szCs w:val="30"/>
        </w:rPr>
        <w:t xml:space="preserve"> по которым можно будет оценивать успешность нашей работы. Все это реализовано в Стратегии.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того, что бы этот документ стал действительно работающим, в Стратегии предусмотрены три этапа его реализации: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Первый этап «Ориентация на будущие поколения</w:t>
      </w:r>
      <w:r w:rsidRPr="000C20ED">
        <w:rPr>
          <w:rFonts w:ascii="Times New Roman" w:hAnsi="Times New Roman"/>
          <w:sz w:val="30"/>
          <w:szCs w:val="30"/>
        </w:rPr>
        <w:t xml:space="preserve">» – </w:t>
      </w:r>
      <w:proofErr w:type="gramStart"/>
      <w:r w:rsidRPr="000C20ED">
        <w:rPr>
          <w:rFonts w:ascii="Times New Roman" w:hAnsi="Times New Roman"/>
          <w:sz w:val="30"/>
          <w:szCs w:val="30"/>
        </w:rPr>
        <w:t>с даты утверждения</w:t>
      </w:r>
      <w:proofErr w:type="gramEnd"/>
      <w:r w:rsidRPr="000C20ED">
        <w:rPr>
          <w:rFonts w:ascii="Times New Roman" w:hAnsi="Times New Roman"/>
          <w:sz w:val="30"/>
          <w:szCs w:val="30"/>
        </w:rPr>
        <w:t xml:space="preserve"> Стратегии по 2023 год.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 xml:space="preserve">Второй этап «Десятилетие перехода к устойчивому развитию» </w:t>
      </w:r>
      <w:r w:rsidRPr="000C20ED">
        <w:rPr>
          <w:rFonts w:ascii="Times New Roman" w:hAnsi="Times New Roman"/>
          <w:sz w:val="30"/>
          <w:szCs w:val="30"/>
        </w:rPr>
        <w:t xml:space="preserve">– 2024–2030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 xml:space="preserve">Третий этап «Обеспечение устойчивости процессов развития Могилевской области» </w:t>
      </w:r>
      <w:r w:rsidRPr="000C20ED">
        <w:rPr>
          <w:rFonts w:ascii="Times New Roman" w:hAnsi="Times New Roman"/>
          <w:sz w:val="30"/>
          <w:szCs w:val="30"/>
        </w:rPr>
        <w:t xml:space="preserve">– 2031–2035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этого этапа – это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lastRenderedPageBreak/>
        <w:tab/>
        <w:t>Работа по реализации Стратегии выстроена на основании ежегодных Планов работы в области устойчивого развития, утверждаемых председателем облисполкома.</w:t>
      </w:r>
    </w:p>
    <w:p w:rsidR="000C20ED" w:rsidRPr="000C20ED" w:rsidRDefault="000C20ED" w:rsidP="000C20ED">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strike/>
          <w:sz w:val="30"/>
          <w:szCs w:val="30"/>
        </w:rPr>
      </w:pPr>
      <w:r w:rsidRPr="000C20ED">
        <w:rPr>
          <w:rFonts w:ascii="Times New Roman" w:hAnsi="Times New Roman"/>
          <w:sz w:val="30"/>
          <w:szCs w:val="30"/>
        </w:rPr>
        <w:t xml:space="preserve">В 2023 году завершается реализация Первого этапа Стратегии.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ходе данного этапа уже сделано немало важных шагов:</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области сформировано понимание процессов устойчивого развития местной властью, Стратегия интегрирована в Планы развития городов и районов Могилевской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областной рабочей группы, местных органов власти, СМИ, некоммерческих организаций проведен ряд целевых мероприятий (ежегодно – более 170 встреч);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обеспечена максимальная публичность проводимой работы (за два года в мероприятиях приняло участие более 17 тысяч жителей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вопросы реализации ЦУР включены в повестку Единых дней информирования, фактически это вовлечение всего экономически активного населения региона;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обучающие программы учащихся высших и средних учебных заведений включаются вопросы по достижению ЦУР, внедрению и реализации Стратегии;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сформирована сеть ресурсных центров в сфере образования по ЦУР (функционируют 25 опорных центров организации образовательных практик устойчивого развития Могилевской области);</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proofErr w:type="gramStart"/>
      <w:r w:rsidRPr="000C20ED">
        <w:rPr>
          <w:rFonts w:ascii="Times New Roman" w:hAnsi="Times New Roman"/>
          <w:sz w:val="30"/>
          <w:szCs w:val="30"/>
        </w:rPr>
        <w:t xml:space="preserve">ведется повышение квалификации преподавателей на базе УО «Могилевский государственный областной институт развития образования» (за 2022 </w:t>
      </w:r>
      <w:r w:rsidR="00433C60">
        <w:rPr>
          <w:rFonts w:ascii="Times New Roman" w:hAnsi="Times New Roman"/>
          <w:sz w:val="30"/>
          <w:szCs w:val="30"/>
        </w:rPr>
        <w:t xml:space="preserve">год </w:t>
      </w:r>
      <w:r w:rsidRPr="000C20ED">
        <w:rPr>
          <w:rFonts w:ascii="Times New Roman" w:hAnsi="Times New Roman"/>
          <w:sz w:val="30"/>
          <w:szCs w:val="30"/>
        </w:rPr>
        <w:t xml:space="preserve">прошло обучение 2800 педагогических работников области). </w:t>
      </w:r>
      <w:r w:rsidRPr="000C20ED">
        <w:rPr>
          <w:rFonts w:ascii="Times New Roman" w:hAnsi="Times New Roman"/>
          <w:bCs/>
          <w:sz w:val="30"/>
          <w:szCs w:val="30"/>
          <w:shd w:val="clear" w:color="auto" w:fill="FFFFFF"/>
        </w:rPr>
        <w:t>5 мая 2023 года</w:t>
      </w:r>
      <w:r w:rsidRPr="000C20ED">
        <w:rPr>
          <w:rFonts w:ascii="Times New Roman" w:hAnsi="Times New Roman"/>
          <w:sz w:val="30"/>
          <w:szCs w:val="30"/>
        </w:rPr>
        <w:t xml:space="preserve"> на базе МГОИРО проведен </w:t>
      </w:r>
      <w:r w:rsidRPr="000C20ED">
        <w:rPr>
          <w:rFonts w:ascii="Times New Roman" w:hAnsi="Times New Roman"/>
          <w:bCs/>
          <w:sz w:val="30"/>
          <w:szCs w:val="30"/>
          <w:shd w:val="clear" w:color="auto" w:fill="FFFFFF"/>
        </w:rPr>
        <w:t>VII Методический фестиваль для педагогических работников учреждений образования по теме «Инновации в образовании Могилевской области в интересах реализации стратегии устойчивого развития»</w:t>
      </w:r>
      <w:r w:rsidRPr="000C20ED">
        <w:rPr>
          <w:rFonts w:ascii="Times New Roman" w:hAnsi="Times New Roman"/>
          <w:sz w:val="30"/>
          <w:szCs w:val="30"/>
          <w:shd w:val="clear" w:color="auto" w:fill="FFFFFF"/>
        </w:rPr>
        <w:t>;</w:t>
      </w:r>
      <w:proofErr w:type="gramEnd"/>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 февраля т</w:t>
      </w:r>
      <w:r w:rsidR="00433C60">
        <w:rPr>
          <w:rFonts w:ascii="Times New Roman" w:hAnsi="Times New Roman"/>
          <w:sz w:val="30"/>
          <w:szCs w:val="30"/>
        </w:rPr>
        <w:t>екуще</w:t>
      </w:r>
      <w:r w:rsidRPr="000C20ED">
        <w:rPr>
          <w:rFonts w:ascii="Times New Roman" w:hAnsi="Times New Roman"/>
          <w:sz w:val="30"/>
          <w:szCs w:val="30"/>
        </w:rPr>
        <w:t xml:space="preserve">го года уже на платной основе в </w:t>
      </w:r>
      <w:r w:rsidR="00433C60">
        <w:rPr>
          <w:rFonts w:ascii="Times New Roman" w:hAnsi="Times New Roman"/>
          <w:sz w:val="30"/>
          <w:szCs w:val="30"/>
        </w:rPr>
        <w:t xml:space="preserve">УО «Могилевский государственный </w:t>
      </w:r>
      <w:r w:rsidRPr="000C20ED">
        <w:rPr>
          <w:rFonts w:ascii="Times New Roman" w:hAnsi="Times New Roman"/>
          <w:sz w:val="30"/>
          <w:szCs w:val="30"/>
        </w:rPr>
        <w:t xml:space="preserve">университет имени </w:t>
      </w:r>
      <w:proofErr w:type="spellStart"/>
      <w:r w:rsidR="00433C60">
        <w:rPr>
          <w:rFonts w:ascii="Times New Roman" w:hAnsi="Times New Roman"/>
          <w:sz w:val="30"/>
          <w:szCs w:val="30"/>
        </w:rPr>
        <w:t>А.А.</w:t>
      </w:r>
      <w:r w:rsidRPr="000C20ED">
        <w:rPr>
          <w:rFonts w:ascii="Times New Roman" w:hAnsi="Times New Roman"/>
          <w:sz w:val="30"/>
          <w:szCs w:val="30"/>
        </w:rPr>
        <w:t>Кулешова</w:t>
      </w:r>
      <w:proofErr w:type="spellEnd"/>
      <w:r w:rsidR="00433C60">
        <w:rPr>
          <w:rFonts w:ascii="Times New Roman" w:hAnsi="Times New Roman"/>
          <w:sz w:val="30"/>
          <w:szCs w:val="30"/>
        </w:rPr>
        <w:t>»</w:t>
      </w:r>
      <w:r w:rsidRPr="000C20ED">
        <w:rPr>
          <w:rFonts w:ascii="Times New Roman" w:hAnsi="Times New Roman"/>
          <w:sz w:val="30"/>
          <w:szCs w:val="30"/>
        </w:rPr>
        <w:t xml:space="preserve"> ведется подготовка специалистов по тематике устойчивого развития;</w:t>
      </w:r>
    </w:p>
    <w:p w:rsidR="000C20ED" w:rsidRPr="000C20ED" w:rsidRDefault="000C20ED" w:rsidP="000C20ED">
      <w:pPr>
        <w:shd w:val="clear" w:color="auto" w:fill="FFFFFF"/>
        <w:spacing w:after="0" w:line="240" w:lineRule="auto"/>
        <w:ind w:firstLine="600"/>
        <w:jc w:val="both"/>
        <w:rPr>
          <w:rFonts w:ascii="Times New Roman" w:eastAsia="Times New Roman" w:hAnsi="Times New Roman"/>
          <w:sz w:val="30"/>
          <w:szCs w:val="30"/>
          <w:lang w:eastAsia="ru-RU"/>
        </w:rPr>
      </w:pPr>
      <w:proofErr w:type="gramStart"/>
      <w:r w:rsidRPr="000C20ED">
        <w:rPr>
          <w:rFonts w:ascii="Times New Roman" w:eastAsia="Times New Roman" w:hAnsi="Times New Roman"/>
          <w:sz w:val="30"/>
          <w:szCs w:val="30"/>
          <w:lang w:eastAsia="ru-RU"/>
        </w:rPr>
        <w:t>в целях информирования широкого круга заинтересованных о возможности участия в мероприятиях, проводимых в области, сформирован</w:t>
      </w:r>
      <w:r w:rsidR="003A1A37">
        <w:rPr>
          <w:rFonts w:ascii="Times New Roman" w:eastAsia="Times New Roman" w:hAnsi="Times New Roman"/>
          <w:sz w:val="30"/>
          <w:szCs w:val="30"/>
          <w:lang w:eastAsia="ru-RU"/>
        </w:rPr>
        <w:t xml:space="preserve"> </w:t>
      </w:r>
      <w:r w:rsidRPr="000C20ED">
        <w:rPr>
          <w:rFonts w:ascii="Times New Roman" w:eastAsia="Times New Roman" w:hAnsi="Times New Roman"/>
          <w:sz w:val="30"/>
          <w:szCs w:val="30"/>
          <w:lang w:eastAsia="ru-RU"/>
        </w:rPr>
        <w:t>и размещен на сайте облисполкома к</w:t>
      </w:r>
      <w:r w:rsidRPr="000C20ED">
        <w:rPr>
          <w:rFonts w:ascii="Times New Roman" w:eastAsia="Times New Roman" w:hAnsi="Times New Roman"/>
          <w:bCs/>
          <w:sz w:val="30"/>
          <w:szCs w:val="30"/>
          <w:lang w:eastAsia="ru-RU"/>
        </w:rPr>
        <w:t>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 утвержденн</w:t>
      </w:r>
      <w:r w:rsidR="003A1A37">
        <w:rPr>
          <w:rFonts w:ascii="Times New Roman" w:eastAsia="Times New Roman" w:hAnsi="Times New Roman"/>
          <w:bCs/>
          <w:sz w:val="30"/>
          <w:szCs w:val="30"/>
          <w:lang w:eastAsia="ru-RU"/>
        </w:rPr>
        <w:t>ый</w:t>
      </w:r>
      <w:r w:rsidRPr="000C20ED">
        <w:rPr>
          <w:rFonts w:ascii="Times New Roman" w:eastAsia="Times New Roman" w:hAnsi="Times New Roman"/>
          <w:bCs/>
          <w:sz w:val="30"/>
          <w:szCs w:val="30"/>
          <w:lang w:eastAsia="ru-RU"/>
        </w:rPr>
        <w:t xml:space="preserve"> председателем Могилевского облисполкома </w:t>
      </w:r>
      <w:proofErr w:type="spellStart"/>
      <w:r w:rsidRPr="000C20ED">
        <w:rPr>
          <w:rFonts w:ascii="Times New Roman" w:eastAsia="Times New Roman" w:hAnsi="Times New Roman"/>
          <w:bCs/>
          <w:sz w:val="30"/>
          <w:szCs w:val="30"/>
          <w:lang w:eastAsia="ru-RU"/>
        </w:rPr>
        <w:t>А.М.Исаченко</w:t>
      </w:r>
      <w:proofErr w:type="spellEnd"/>
      <w:r w:rsidRPr="000C20ED">
        <w:rPr>
          <w:rFonts w:ascii="Times New Roman" w:eastAsia="Times New Roman" w:hAnsi="Times New Roman"/>
          <w:bCs/>
          <w:sz w:val="30"/>
          <w:szCs w:val="30"/>
          <w:lang w:eastAsia="ru-RU"/>
        </w:rPr>
        <w:t xml:space="preserve"> 6 января 2023 г.</w:t>
      </w:r>
      <w:proofErr w:type="gramEnd"/>
    </w:p>
    <w:p w:rsidR="000C20ED" w:rsidRPr="000C20ED" w:rsidRDefault="000C20ED" w:rsidP="000C20ED">
      <w:pPr>
        <w:spacing w:after="0" w:line="240" w:lineRule="auto"/>
        <w:ind w:firstLine="709"/>
        <w:jc w:val="both"/>
        <w:rPr>
          <w:sz w:val="30"/>
          <w:szCs w:val="30"/>
        </w:rPr>
      </w:pPr>
      <w:r w:rsidRPr="000C20ED">
        <w:rPr>
          <w:rFonts w:ascii="Times New Roman" w:hAnsi="Times New Roman"/>
          <w:sz w:val="30"/>
          <w:szCs w:val="30"/>
        </w:rPr>
        <w:lastRenderedPageBreak/>
        <w:t>В регионах области активно реализуются местные инициативы. Здесь флагманом является Славгород, которым реализовано несколько крупных проектов международной технической помощи.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Сегодня мы научились работать не только с внешними ресурсами, но и использовать местные источники финансирования, направлять их на поддержку наиболее значимых для регионов инициатив.</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Очень продуктивно в этом направлении работает </w:t>
      </w:r>
      <w:r w:rsidRPr="000C20ED">
        <w:rPr>
          <w:rFonts w:ascii="Times New Roman" w:hAnsi="Times New Roman"/>
          <w:iCs/>
          <w:sz w:val="30"/>
          <w:szCs w:val="30"/>
          <w:shd w:val="clear" w:color="auto" w:fill="FFFFFF"/>
        </w:rPr>
        <w:t xml:space="preserve">Могилевская областная ассоциация местных Советов депутатов, которая с 2019 года (за 4 года) на принципах </w:t>
      </w:r>
      <w:proofErr w:type="spellStart"/>
      <w:r w:rsidRPr="000C20ED">
        <w:rPr>
          <w:rFonts w:ascii="Times New Roman" w:hAnsi="Times New Roman"/>
          <w:iCs/>
          <w:sz w:val="30"/>
          <w:szCs w:val="30"/>
          <w:shd w:val="clear" w:color="auto" w:fill="FFFFFF"/>
        </w:rPr>
        <w:t>софинансирования</w:t>
      </w:r>
      <w:proofErr w:type="spellEnd"/>
      <w:r w:rsidRPr="000C20ED">
        <w:rPr>
          <w:rFonts w:ascii="Times New Roman" w:hAnsi="Times New Roman"/>
          <w:iCs/>
          <w:sz w:val="30"/>
          <w:szCs w:val="30"/>
          <w:shd w:val="clear" w:color="auto" w:fill="FFFFFF"/>
        </w:rPr>
        <w:t xml:space="preserve"> смогла поддержать более  175 инициатив на сумму более 320 тысяч рублей.</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Многие инициативы реализуются организациями и гражданами вообще без какой-либо финансовой поддержки извне.</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 xml:space="preserve">Об этом свидетельствует активность, проявленная в ходе проведения конкурсов местных инициатив. Такие конкурсы начали проводиться облисполкомом в рамках реализации областной Стратегии: в 2021 году поступило 44 инициативы, в 2022 году </w:t>
      </w:r>
      <w:r w:rsidR="00637112">
        <w:rPr>
          <w:rFonts w:ascii="Times New Roman" w:hAnsi="Times New Roman"/>
          <w:iCs/>
          <w:sz w:val="30"/>
          <w:szCs w:val="30"/>
          <w:shd w:val="clear" w:color="auto" w:fill="FFFFFF"/>
        </w:rPr>
        <w:t>–</w:t>
      </w:r>
      <w:r w:rsidRPr="000C20ED">
        <w:rPr>
          <w:rFonts w:ascii="Times New Roman" w:hAnsi="Times New Roman"/>
          <w:iCs/>
          <w:sz w:val="30"/>
          <w:szCs w:val="30"/>
          <w:shd w:val="clear" w:color="auto" w:fill="FFFFFF"/>
        </w:rPr>
        <w:t xml:space="preserve"> 30 инициатив. При этом</w:t>
      </w:r>
      <w:proofErr w:type="gramStart"/>
      <w:r w:rsidRPr="000C20ED">
        <w:rPr>
          <w:rFonts w:ascii="Times New Roman" w:hAnsi="Times New Roman"/>
          <w:iCs/>
          <w:sz w:val="30"/>
          <w:szCs w:val="30"/>
          <w:shd w:val="clear" w:color="auto" w:fill="FFFFFF"/>
        </w:rPr>
        <w:t>,</w:t>
      </w:r>
      <w:proofErr w:type="gramEnd"/>
      <w:r w:rsidRPr="000C20ED">
        <w:rPr>
          <w:rFonts w:ascii="Times New Roman" w:hAnsi="Times New Roman"/>
          <w:iCs/>
          <w:sz w:val="30"/>
          <w:szCs w:val="30"/>
          <w:shd w:val="clear" w:color="auto" w:fill="FFFFFF"/>
        </w:rPr>
        <w:t xml:space="preserve"> по условиям конкурса, его победителям денежные награды не присуждаются. Они получают дипломы и информационную поддержку.</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Важным является и то, что в процессы достижения ЦУР включаются не только граждане, но и целые организации: 6</w:t>
      </w:r>
      <w:r w:rsidRPr="000C20ED">
        <w:rPr>
          <w:rFonts w:ascii="Times New Roman" w:hAnsi="Times New Roman"/>
          <w:sz w:val="30"/>
          <w:szCs w:val="30"/>
        </w:rPr>
        <w:t xml:space="preserve"> организаций Могилевской области уже подписали декларации о присоединении к достижению Целей устойчивого развития</w:t>
      </w:r>
      <w:r w:rsidRPr="000C20ED">
        <w:rPr>
          <w:rFonts w:ascii="Times New Roman" w:hAnsi="Times New Roman"/>
          <w:sz w:val="30"/>
          <w:szCs w:val="30"/>
          <w:shd w:val="clear" w:color="auto" w:fill="FFFFFF"/>
        </w:rPr>
        <w:t>.</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shd w:val="clear" w:color="auto" w:fill="FFFFFF"/>
        </w:rPr>
        <w:t xml:space="preserve">Совсем недавно к этому процессу с конкретной программой действий присоединился </w:t>
      </w:r>
      <w:r w:rsidR="00637112">
        <w:rPr>
          <w:rFonts w:ascii="Times New Roman" w:hAnsi="Times New Roman"/>
          <w:sz w:val="30"/>
          <w:szCs w:val="30"/>
          <w:shd w:val="clear" w:color="auto" w:fill="FFFFFF"/>
        </w:rPr>
        <w:t>МО УВО «</w:t>
      </w:r>
      <w:r w:rsidRPr="000C20ED">
        <w:rPr>
          <w:rFonts w:ascii="Times New Roman" w:hAnsi="Times New Roman"/>
          <w:sz w:val="30"/>
          <w:szCs w:val="30"/>
          <w:shd w:val="clear" w:color="auto" w:fill="FFFFFF"/>
        </w:rPr>
        <w:t>Белорусско-Российский университет</w:t>
      </w:r>
      <w:r w:rsidR="00637112">
        <w:rPr>
          <w:rFonts w:ascii="Times New Roman" w:hAnsi="Times New Roman"/>
          <w:sz w:val="30"/>
          <w:szCs w:val="30"/>
          <w:shd w:val="clear" w:color="auto" w:fill="FFFFFF"/>
        </w:rPr>
        <w:t>»</w:t>
      </w:r>
      <w:r w:rsidRPr="000C20ED">
        <w:rPr>
          <w:rFonts w:ascii="Times New Roman" w:hAnsi="Times New Roman"/>
          <w:sz w:val="30"/>
          <w:szCs w:val="30"/>
          <w:shd w:val="clear" w:color="auto" w:fill="FFFFFF"/>
        </w:rPr>
        <w:t xml:space="preserve"> – в структуре университета создан</w:t>
      </w:r>
      <w:r w:rsidRPr="000C20ED">
        <w:rPr>
          <w:rFonts w:ascii="Times New Roman" w:hAnsi="Times New Roman"/>
          <w:bCs/>
          <w:sz w:val="30"/>
          <w:szCs w:val="30"/>
        </w:rPr>
        <w:t xml:space="preserve"> Международный научно-образовательный центр по устойчивому развитию, зеленой экономике и информатизации.</w:t>
      </w:r>
    </w:p>
    <w:p w:rsid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На страновом уровне начата реализация проекта </w:t>
      </w:r>
      <w:r w:rsidRPr="000C20ED">
        <w:rPr>
          <w:rFonts w:ascii="Times New Roman" w:eastAsia="Times New Roman" w:hAnsi="Times New Roman"/>
          <w:bCs/>
          <w:sz w:val="30"/>
          <w:szCs w:val="30"/>
          <w:lang w:eastAsia="ru-RU"/>
        </w:rPr>
        <w:t xml:space="preserve">международной технической помощи «Поддержка усилий Республики Беларусь в национализации и локализации Целей устойчивого развития», который  </w:t>
      </w:r>
      <w:r w:rsidRPr="000C20ED">
        <w:rPr>
          <w:rFonts w:ascii="Times New Roman" w:eastAsia="Times New Roman" w:hAnsi="Times New Roman"/>
          <w:sz w:val="30"/>
          <w:szCs w:val="30"/>
          <w:lang w:eastAsia="ru-RU"/>
        </w:rPr>
        <w:t>одобрен постановлением Совета Министров Республики Беларусь от                  27 декабря 2022 г. № 918.</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4"/>
      </w:tblGrid>
      <w:tr w:rsidR="003848D3" w:rsidRPr="005B0F4B" w:rsidTr="002B2A0E">
        <w:tc>
          <w:tcPr>
            <w:tcW w:w="9747" w:type="dxa"/>
          </w:tcPr>
          <w:p w:rsidR="003848D3" w:rsidRDefault="003848D3" w:rsidP="002B2A0E">
            <w:pPr>
              <w:widowControl w:val="0"/>
              <w:suppressAutoHyphens/>
              <w:spacing w:line="280" w:lineRule="exact"/>
              <w:contextualSpacing/>
              <w:jc w:val="both"/>
              <w:rPr>
                <w:rFonts w:ascii="Times New Roman" w:eastAsia="Times New Roman" w:hAnsi="Times New Roman"/>
                <w:b/>
                <w:sz w:val="30"/>
                <w:szCs w:val="30"/>
                <w:lang w:eastAsia="ru-RU"/>
              </w:rPr>
            </w:pPr>
          </w:p>
          <w:p w:rsidR="003848D3" w:rsidRPr="005B0F4B" w:rsidRDefault="003B5B96" w:rsidP="003848D3">
            <w:pPr>
              <w:widowControl w:val="0"/>
              <w:suppressAutoHyphens/>
              <w:spacing w:line="280" w:lineRule="exact"/>
              <w:contextualSpacing/>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О разработке и </w:t>
            </w:r>
            <w:r w:rsidR="003848D3" w:rsidRPr="005B0F4B">
              <w:rPr>
                <w:rFonts w:ascii="Times New Roman" w:eastAsia="Times New Roman" w:hAnsi="Times New Roman"/>
                <w:b/>
                <w:sz w:val="30"/>
                <w:szCs w:val="30"/>
                <w:lang w:eastAsia="ru-RU"/>
              </w:rPr>
              <w:t>реализации Стратегии устойчивого развития города Бобруйска на период до 2035 года</w:t>
            </w:r>
          </w:p>
        </w:tc>
      </w:tr>
    </w:tbl>
    <w:p w:rsidR="003848D3" w:rsidRDefault="003848D3" w:rsidP="003848D3">
      <w:pPr>
        <w:widowControl w:val="0"/>
        <w:suppressAutoHyphens/>
        <w:spacing w:after="0" w:line="240" w:lineRule="auto"/>
        <w:ind w:firstLine="709"/>
        <w:contextualSpacing/>
        <w:jc w:val="both"/>
        <w:rPr>
          <w:rFonts w:ascii="Times New Roman" w:eastAsia="Times New Roman" w:hAnsi="Times New Roman"/>
          <w:sz w:val="30"/>
          <w:szCs w:val="30"/>
          <w:lang w:eastAsia="ru-RU"/>
        </w:rPr>
      </w:pPr>
      <w:r w:rsidRPr="00DB7809">
        <w:rPr>
          <w:rFonts w:ascii="Times New Roman" w:eastAsia="Times New Roman" w:hAnsi="Times New Roman"/>
          <w:sz w:val="30"/>
          <w:szCs w:val="30"/>
          <w:lang w:eastAsia="ru-RU"/>
        </w:rPr>
        <w:t xml:space="preserve">Разработка документа «Стратегия устойчивого развития города Бобруйска до 2035 года» осуществлялась </w:t>
      </w:r>
      <w:r w:rsidRPr="00E07B92">
        <w:rPr>
          <w:rFonts w:ascii="Times New Roman" w:eastAsia="Times New Roman" w:hAnsi="Times New Roman"/>
          <w:sz w:val="30"/>
          <w:szCs w:val="30"/>
          <w:lang w:eastAsia="ru-RU"/>
        </w:rPr>
        <w:t xml:space="preserve">в течение 2021-2022 гг. </w:t>
      </w:r>
      <w:r w:rsidR="003B5B96">
        <w:rPr>
          <w:rFonts w:ascii="Times New Roman" w:eastAsia="Times New Roman" w:hAnsi="Times New Roman"/>
          <w:sz w:val="30"/>
          <w:szCs w:val="30"/>
          <w:lang w:eastAsia="ru-RU"/>
        </w:rPr>
        <w:t xml:space="preserve">                       </w:t>
      </w:r>
      <w:r w:rsidRPr="00DB7809">
        <w:rPr>
          <w:rFonts w:ascii="Times New Roman" w:eastAsia="Times New Roman" w:hAnsi="Times New Roman"/>
          <w:sz w:val="30"/>
          <w:szCs w:val="30"/>
          <w:lang w:eastAsia="ru-RU"/>
        </w:rPr>
        <w:t xml:space="preserve">в тесной интеграции </w:t>
      </w:r>
      <w:proofErr w:type="gramStart"/>
      <w:r w:rsidRPr="00DB7809">
        <w:rPr>
          <w:rFonts w:ascii="Times New Roman" w:eastAsia="Times New Roman" w:hAnsi="Times New Roman"/>
          <w:sz w:val="30"/>
          <w:szCs w:val="30"/>
          <w:lang w:eastAsia="ru-RU"/>
        </w:rPr>
        <w:t>со</w:t>
      </w:r>
      <w:proofErr w:type="gramEnd"/>
      <w:r w:rsidRPr="00DB7809">
        <w:rPr>
          <w:rFonts w:ascii="Times New Roman" w:eastAsia="Times New Roman" w:hAnsi="Times New Roman"/>
          <w:sz w:val="30"/>
          <w:szCs w:val="30"/>
          <w:lang w:eastAsia="ru-RU"/>
        </w:rPr>
        <w:t xml:space="preserve"> Всемирной Повесткой дня в области устойчивого развития на период до 2030 года; Национальной стратегией устойчивого развития Республики Беларусь на период до 2035 года, Стратегией устойчивого развития Могилевской области на период до 2035 года.</w:t>
      </w:r>
    </w:p>
    <w:p w:rsidR="003848D3" w:rsidRDefault="003848D3" w:rsidP="003848D3">
      <w:pPr>
        <w:widowControl w:val="0"/>
        <w:suppressAutoHyphens/>
        <w:spacing w:after="0" w:line="240" w:lineRule="auto"/>
        <w:ind w:firstLine="709"/>
        <w:contextualSpacing/>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Основной задачей при разработке Стратегии  </w:t>
      </w:r>
      <w:r w:rsidRPr="00E07B92">
        <w:rPr>
          <w:rFonts w:ascii="Times New Roman" w:eastAsia="Times New Roman" w:hAnsi="Times New Roman"/>
          <w:sz w:val="30"/>
          <w:szCs w:val="30"/>
          <w:lang w:eastAsia="ru-RU"/>
        </w:rPr>
        <w:t>устойчивого развития города Бобруйска на период до 2035 года</w:t>
      </w:r>
      <w:r>
        <w:rPr>
          <w:rFonts w:ascii="Times New Roman" w:eastAsia="Times New Roman" w:hAnsi="Times New Roman"/>
          <w:sz w:val="30"/>
          <w:szCs w:val="30"/>
          <w:lang w:eastAsia="ru-RU"/>
        </w:rPr>
        <w:t xml:space="preserve"> являлось</w:t>
      </w:r>
      <w:r w:rsidRPr="00C60ACD">
        <w:rPr>
          <w:rFonts w:ascii="Times New Roman" w:eastAsia="Times New Roman" w:hAnsi="Times New Roman"/>
          <w:sz w:val="30"/>
          <w:szCs w:val="30"/>
          <w:lang w:eastAsia="ru-RU"/>
        </w:rPr>
        <w:t xml:space="preserve"> максимально</w:t>
      </w:r>
      <w:r>
        <w:rPr>
          <w:rFonts w:ascii="Times New Roman" w:eastAsia="Times New Roman" w:hAnsi="Times New Roman"/>
          <w:sz w:val="30"/>
          <w:szCs w:val="30"/>
          <w:lang w:eastAsia="ru-RU"/>
        </w:rPr>
        <w:t>е</w:t>
      </w:r>
      <w:r w:rsidRPr="00C60ACD">
        <w:rPr>
          <w:rFonts w:ascii="Times New Roman" w:eastAsia="Times New Roman" w:hAnsi="Times New Roman"/>
          <w:sz w:val="30"/>
          <w:szCs w:val="30"/>
          <w:lang w:eastAsia="ru-RU"/>
        </w:rPr>
        <w:t xml:space="preserve"> </w:t>
      </w:r>
      <w:r w:rsidRPr="00C60ACD">
        <w:rPr>
          <w:rFonts w:ascii="Times New Roman" w:eastAsia="Times New Roman" w:hAnsi="Times New Roman"/>
          <w:sz w:val="30"/>
          <w:szCs w:val="30"/>
          <w:lang w:eastAsia="ru-RU"/>
        </w:rPr>
        <w:lastRenderedPageBreak/>
        <w:t>вовлечени</w:t>
      </w:r>
      <w:r>
        <w:rPr>
          <w:rFonts w:ascii="Times New Roman" w:eastAsia="Times New Roman" w:hAnsi="Times New Roman"/>
          <w:sz w:val="30"/>
          <w:szCs w:val="30"/>
          <w:lang w:eastAsia="ru-RU"/>
        </w:rPr>
        <w:t>е</w:t>
      </w:r>
      <w:r w:rsidRPr="00C60ACD">
        <w:rPr>
          <w:rFonts w:ascii="Times New Roman" w:eastAsia="Times New Roman" w:hAnsi="Times New Roman"/>
          <w:sz w:val="30"/>
          <w:szCs w:val="30"/>
          <w:lang w:eastAsia="ru-RU"/>
        </w:rPr>
        <w:t xml:space="preserve"> всех слоев населения в проводимую работу</w:t>
      </w:r>
      <w:r>
        <w:rPr>
          <w:rFonts w:ascii="Times New Roman" w:eastAsia="Times New Roman" w:hAnsi="Times New Roman"/>
          <w:sz w:val="30"/>
          <w:szCs w:val="30"/>
          <w:lang w:eastAsia="ru-RU"/>
        </w:rPr>
        <w:t xml:space="preserve">. Были задействованы </w:t>
      </w:r>
      <w:r w:rsidRPr="00C60ACD">
        <w:rPr>
          <w:rFonts w:ascii="Times New Roman" w:eastAsia="Times New Roman" w:hAnsi="Times New Roman"/>
          <w:sz w:val="30"/>
          <w:szCs w:val="30"/>
          <w:lang w:eastAsia="ru-RU"/>
        </w:rPr>
        <w:t>представител</w:t>
      </w:r>
      <w:r>
        <w:rPr>
          <w:rFonts w:ascii="Times New Roman" w:eastAsia="Times New Roman" w:hAnsi="Times New Roman"/>
          <w:sz w:val="30"/>
          <w:szCs w:val="30"/>
          <w:lang w:eastAsia="ru-RU"/>
        </w:rPr>
        <w:t>и</w:t>
      </w:r>
      <w:r w:rsidRPr="00C60ACD">
        <w:rPr>
          <w:rFonts w:ascii="Times New Roman" w:eastAsia="Times New Roman" w:hAnsi="Times New Roman"/>
          <w:sz w:val="30"/>
          <w:szCs w:val="30"/>
          <w:lang w:eastAsia="ru-RU"/>
        </w:rPr>
        <w:t xml:space="preserve"> депутатского корпуса, исполнительных органов власти, частного бизнеса и общественных организаций.</w:t>
      </w:r>
    </w:p>
    <w:p w:rsidR="003848D3" w:rsidRDefault="003848D3" w:rsidP="003848D3">
      <w:pPr>
        <w:widowControl w:val="0"/>
        <w:suppressAutoHyphens/>
        <w:spacing w:after="0" w:line="240" w:lineRule="auto"/>
        <w:ind w:firstLine="709"/>
        <w:contextualSpacing/>
        <w:jc w:val="both"/>
        <w:rPr>
          <w:rFonts w:ascii="Times New Roman" w:eastAsia="Times New Roman" w:hAnsi="Times New Roman"/>
          <w:sz w:val="30"/>
          <w:szCs w:val="30"/>
          <w:lang w:eastAsia="ru-RU"/>
        </w:rPr>
      </w:pPr>
      <w:r w:rsidRPr="003C0298">
        <w:rPr>
          <w:rFonts w:ascii="Times New Roman" w:eastAsia="Times New Roman" w:hAnsi="Times New Roman"/>
          <w:sz w:val="30"/>
          <w:szCs w:val="30"/>
          <w:lang w:eastAsia="ru-RU"/>
        </w:rPr>
        <w:t>На региональном уровне была создана городская рабочая группа по устойчиво</w:t>
      </w:r>
      <w:r>
        <w:rPr>
          <w:rFonts w:ascii="Times New Roman" w:eastAsia="Times New Roman" w:hAnsi="Times New Roman"/>
          <w:sz w:val="30"/>
          <w:szCs w:val="30"/>
          <w:lang w:eastAsia="ru-RU"/>
        </w:rPr>
        <w:t>му развитию.</w:t>
      </w:r>
    </w:p>
    <w:p w:rsidR="003848D3" w:rsidRDefault="003848D3" w:rsidP="003848D3">
      <w:pPr>
        <w:widowControl w:val="0"/>
        <w:suppressAutoHyphens/>
        <w:spacing w:after="0" w:line="240" w:lineRule="auto"/>
        <w:ind w:firstLine="709"/>
        <w:contextualSpacing/>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Также в </w:t>
      </w:r>
      <w:r w:rsidRPr="003C0298">
        <w:rPr>
          <w:rFonts w:ascii="Times New Roman" w:eastAsia="Times New Roman" w:hAnsi="Times New Roman"/>
          <w:sz w:val="30"/>
          <w:szCs w:val="30"/>
          <w:lang w:eastAsia="ru-RU"/>
        </w:rPr>
        <w:t>разработку</w:t>
      </w:r>
      <w:r>
        <w:rPr>
          <w:rFonts w:ascii="Times New Roman" w:eastAsia="Times New Roman" w:hAnsi="Times New Roman"/>
          <w:sz w:val="30"/>
          <w:szCs w:val="30"/>
          <w:lang w:eastAsia="ru-RU"/>
        </w:rPr>
        <w:t xml:space="preserve"> Стратегии было </w:t>
      </w:r>
      <w:r w:rsidRPr="003C0298">
        <w:rPr>
          <w:rFonts w:ascii="Times New Roman" w:eastAsia="Times New Roman" w:hAnsi="Times New Roman"/>
          <w:sz w:val="30"/>
          <w:szCs w:val="30"/>
          <w:lang w:eastAsia="ru-RU"/>
        </w:rPr>
        <w:t>вовлечен</w:t>
      </w:r>
      <w:r>
        <w:rPr>
          <w:rFonts w:ascii="Times New Roman" w:eastAsia="Times New Roman" w:hAnsi="Times New Roman"/>
          <w:sz w:val="30"/>
          <w:szCs w:val="30"/>
          <w:lang w:eastAsia="ru-RU"/>
        </w:rPr>
        <w:t>о</w:t>
      </w:r>
      <w:r w:rsidRPr="003C0298">
        <w:rPr>
          <w:rFonts w:ascii="Times New Roman" w:eastAsia="Times New Roman" w:hAnsi="Times New Roman"/>
          <w:sz w:val="30"/>
          <w:szCs w:val="30"/>
          <w:lang w:eastAsia="ru-RU"/>
        </w:rPr>
        <w:t xml:space="preserve"> местно</w:t>
      </w:r>
      <w:r>
        <w:rPr>
          <w:rFonts w:ascii="Times New Roman" w:eastAsia="Times New Roman" w:hAnsi="Times New Roman"/>
          <w:sz w:val="30"/>
          <w:szCs w:val="30"/>
          <w:lang w:eastAsia="ru-RU"/>
        </w:rPr>
        <w:t>е</w:t>
      </w:r>
      <w:r w:rsidRPr="003C0298">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 xml:space="preserve">сообщество путем </w:t>
      </w:r>
      <w:r w:rsidRPr="003C0298">
        <w:rPr>
          <w:rFonts w:ascii="Times New Roman" w:eastAsia="Times New Roman" w:hAnsi="Times New Roman"/>
          <w:sz w:val="30"/>
          <w:szCs w:val="30"/>
          <w:lang w:eastAsia="ru-RU"/>
        </w:rPr>
        <w:t>проведени</w:t>
      </w:r>
      <w:r>
        <w:rPr>
          <w:rFonts w:ascii="Times New Roman" w:eastAsia="Times New Roman" w:hAnsi="Times New Roman"/>
          <w:sz w:val="30"/>
          <w:szCs w:val="30"/>
          <w:lang w:eastAsia="ru-RU"/>
        </w:rPr>
        <w:t>я</w:t>
      </w:r>
      <w:r w:rsidRPr="003C0298">
        <w:rPr>
          <w:rFonts w:ascii="Times New Roman" w:eastAsia="Times New Roman" w:hAnsi="Times New Roman"/>
          <w:sz w:val="30"/>
          <w:szCs w:val="30"/>
          <w:lang w:eastAsia="ru-RU"/>
        </w:rPr>
        <w:t xml:space="preserve"> анкетирования</w:t>
      </w:r>
      <w:r>
        <w:rPr>
          <w:rFonts w:ascii="Times New Roman" w:eastAsia="Times New Roman" w:hAnsi="Times New Roman"/>
          <w:sz w:val="30"/>
          <w:szCs w:val="30"/>
          <w:lang w:eastAsia="ru-RU"/>
        </w:rPr>
        <w:t xml:space="preserve">, в котором приняло участие порядка 2 500 человек, организованы </w:t>
      </w:r>
      <w:r w:rsidRPr="003C0298">
        <w:rPr>
          <w:rFonts w:ascii="Times New Roman" w:eastAsia="Times New Roman" w:hAnsi="Times New Roman"/>
          <w:sz w:val="30"/>
          <w:szCs w:val="30"/>
          <w:lang w:eastAsia="ru-RU"/>
        </w:rPr>
        <w:t>встреч</w:t>
      </w:r>
      <w:r>
        <w:rPr>
          <w:rFonts w:ascii="Times New Roman" w:eastAsia="Times New Roman" w:hAnsi="Times New Roman"/>
          <w:sz w:val="30"/>
          <w:szCs w:val="30"/>
          <w:lang w:eastAsia="ru-RU"/>
        </w:rPr>
        <w:t>и</w:t>
      </w:r>
      <w:r w:rsidRPr="003C0298">
        <w:rPr>
          <w:rFonts w:ascii="Times New Roman" w:eastAsia="Times New Roman" w:hAnsi="Times New Roman"/>
          <w:sz w:val="30"/>
          <w:szCs w:val="30"/>
          <w:lang w:eastAsia="ru-RU"/>
        </w:rPr>
        <w:t xml:space="preserve"> с трудовыми коллективами города.</w:t>
      </w:r>
    </w:p>
    <w:p w:rsidR="003848D3" w:rsidRDefault="003848D3" w:rsidP="003848D3">
      <w:pPr>
        <w:widowControl w:val="0"/>
        <w:suppressAutoHyphens/>
        <w:spacing w:after="0" w:line="240" w:lineRule="auto"/>
        <w:ind w:firstLine="709"/>
        <w:contextualSpacing/>
        <w:jc w:val="both"/>
        <w:rPr>
          <w:rFonts w:ascii="Times New Roman" w:eastAsia="Times New Roman" w:hAnsi="Times New Roman"/>
          <w:sz w:val="30"/>
          <w:szCs w:val="30"/>
          <w:lang w:eastAsia="ru-RU"/>
        </w:rPr>
      </w:pPr>
      <w:r w:rsidRPr="00C60ACD">
        <w:rPr>
          <w:rFonts w:ascii="Times New Roman" w:eastAsia="Times New Roman" w:hAnsi="Times New Roman"/>
          <w:sz w:val="30"/>
          <w:szCs w:val="30"/>
          <w:lang w:eastAsia="ru-RU"/>
        </w:rPr>
        <w:t>Кроме того, был</w:t>
      </w:r>
      <w:r>
        <w:rPr>
          <w:rFonts w:ascii="Times New Roman" w:eastAsia="Times New Roman" w:hAnsi="Times New Roman"/>
          <w:sz w:val="30"/>
          <w:szCs w:val="30"/>
          <w:lang w:eastAsia="ru-RU"/>
        </w:rPr>
        <w:t>а задействована</w:t>
      </w:r>
      <w:r w:rsidRPr="00C60ACD">
        <w:rPr>
          <w:rFonts w:ascii="Times New Roman" w:eastAsia="Times New Roman" w:hAnsi="Times New Roman"/>
          <w:sz w:val="30"/>
          <w:szCs w:val="30"/>
          <w:lang w:eastAsia="ru-RU"/>
        </w:rPr>
        <w:t xml:space="preserve"> и молодежь города – проведена уникальная акция «Каким я вижу Бобруйск через 15 лет». Представлено более 50 работ школьников города, которые высказали свои идеи о том, каким они хотели бы видеть город через 15 лет. </w:t>
      </w:r>
    </w:p>
    <w:p w:rsidR="003848D3" w:rsidRPr="00430346" w:rsidRDefault="003848D3" w:rsidP="003848D3">
      <w:pPr>
        <w:widowControl w:val="0"/>
        <w:suppressAutoHyphens/>
        <w:spacing w:after="0" w:line="240" w:lineRule="auto"/>
        <w:ind w:firstLine="709"/>
        <w:contextualSpacing/>
        <w:jc w:val="both"/>
        <w:rPr>
          <w:rFonts w:ascii="Times New Roman" w:eastAsia="Times New Roman" w:hAnsi="Times New Roman"/>
          <w:sz w:val="30"/>
          <w:szCs w:val="30"/>
          <w:lang w:eastAsia="ru-RU"/>
        </w:rPr>
      </w:pPr>
      <w:r w:rsidRPr="00430346">
        <w:rPr>
          <w:rFonts w:ascii="Times New Roman" w:eastAsia="Times New Roman" w:hAnsi="Times New Roman"/>
          <w:sz w:val="30"/>
          <w:szCs w:val="30"/>
          <w:lang w:eastAsia="ru-RU"/>
        </w:rPr>
        <w:t xml:space="preserve">Для разработки Стратегии устойчивого развития города был определен состав редколлегии, включающий в себя более 50 человек в 5 тематических группах: «Зеленая экономика», «Зеленое градостроительство», «Социальные инновации», «Активное долголетие», «Образование для устойчивого развития». </w:t>
      </w:r>
    </w:p>
    <w:p w:rsidR="003848D3" w:rsidRPr="00430346" w:rsidRDefault="003848D3" w:rsidP="003848D3">
      <w:pPr>
        <w:widowControl w:val="0"/>
        <w:suppressAutoHyphens/>
        <w:spacing w:after="0" w:line="240" w:lineRule="auto"/>
        <w:ind w:firstLine="709"/>
        <w:contextualSpacing/>
        <w:jc w:val="both"/>
        <w:rPr>
          <w:rFonts w:ascii="Times New Roman" w:eastAsia="Times New Roman" w:hAnsi="Times New Roman"/>
          <w:sz w:val="30"/>
          <w:szCs w:val="30"/>
          <w:lang w:eastAsia="ru-RU"/>
        </w:rPr>
      </w:pPr>
      <w:r w:rsidRPr="00430346">
        <w:rPr>
          <w:rFonts w:ascii="Times New Roman" w:eastAsia="Times New Roman" w:hAnsi="Times New Roman"/>
          <w:sz w:val="30"/>
          <w:szCs w:val="30"/>
          <w:lang w:eastAsia="ru-RU"/>
        </w:rPr>
        <w:t>Для этой работы были приглашены экологи и представители промышленных предприятий, общественных организаций и органов государственного управления, учителя, врачи, привлеченные международные эксперты.</w:t>
      </w:r>
    </w:p>
    <w:p w:rsidR="003848D3" w:rsidRDefault="003848D3" w:rsidP="003848D3">
      <w:pPr>
        <w:widowControl w:val="0"/>
        <w:suppressAutoHyphens/>
        <w:spacing w:after="0" w:line="240" w:lineRule="auto"/>
        <w:ind w:firstLine="709"/>
        <w:contextualSpacing/>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Таким образом, на основе полученной информации, был сформирован </w:t>
      </w:r>
      <w:r w:rsidRPr="003C0298">
        <w:rPr>
          <w:rFonts w:ascii="Times New Roman" w:eastAsia="Times New Roman" w:hAnsi="Times New Roman"/>
          <w:sz w:val="30"/>
          <w:szCs w:val="30"/>
          <w:lang w:eastAsia="ru-RU"/>
        </w:rPr>
        <w:t>аналитическ</w:t>
      </w:r>
      <w:r>
        <w:rPr>
          <w:rFonts w:ascii="Times New Roman" w:eastAsia="Times New Roman" w:hAnsi="Times New Roman"/>
          <w:sz w:val="30"/>
          <w:szCs w:val="30"/>
          <w:lang w:eastAsia="ru-RU"/>
        </w:rPr>
        <w:t>ий отчет</w:t>
      </w:r>
      <w:r w:rsidRPr="003C0298">
        <w:rPr>
          <w:rFonts w:ascii="Times New Roman" w:eastAsia="Times New Roman" w:hAnsi="Times New Roman"/>
          <w:sz w:val="30"/>
          <w:szCs w:val="30"/>
          <w:lang w:eastAsia="ru-RU"/>
        </w:rPr>
        <w:t>, SWOT-матриц</w:t>
      </w:r>
      <w:r>
        <w:rPr>
          <w:rFonts w:ascii="Times New Roman" w:eastAsia="Times New Roman" w:hAnsi="Times New Roman"/>
          <w:sz w:val="30"/>
          <w:szCs w:val="30"/>
          <w:lang w:eastAsia="ru-RU"/>
        </w:rPr>
        <w:t>а</w:t>
      </w:r>
      <w:r w:rsidRPr="003C0298">
        <w:rPr>
          <w:rFonts w:ascii="Times New Roman" w:eastAsia="Times New Roman" w:hAnsi="Times New Roman"/>
          <w:sz w:val="30"/>
          <w:szCs w:val="30"/>
          <w:lang w:eastAsia="ru-RU"/>
        </w:rPr>
        <w:t xml:space="preserve"> устойчивого развития города, проведен анализ сильных и слабых сторон регионального развития, а также возможностей и угроз со стороны внешней окружающей среды.</w:t>
      </w:r>
    </w:p>
    <w:p w:rsidR="003848D3" w:rsidRPr="00DB7809" w:rsidRDefault="003848D3" w:rsidP="003848D3">
      <w:pPr>
        <w:widowControl w:val="0"/>
        <w:suppressAutoHyphens/>
        <w:spacing w:after="0" w:line="240" w:lineRule="auto"/>
        <w:ind w:firstLine="709"/>
        <w:contextualSpacing/>
        <w:jc w:val="both"/>
        <w:rPr>
          <w:rFonts w:ascii="Times New Roman" w:hAnsi="Times New Roman"/>
          <w:sz w:val="30"/>
          <w:szCs w:val="30"/>
        </w:rPr>
      </w:pPr>
      <w:r w:rsidRPr="00397AED">
        <w:rPr>
          <w:rFonts w:ascii="Times New Roman" w:eastAsia="Times New Roman" w:hAnsi="Times New Roman"/>
          <w:sz w:val="30"/>
          <w:szCs w:val="30"/>
          <w:lang w:eastAsia="ru-RU"/>
        </w:rPr>
        <w:t xml:space="preserve">По результатам совместной работы </w:t>
      </w:r>
      <w:r w:rsidRPr="00397AED">
        <w:rPr>
          <w:rFonts w:ascii="Times New Roman" w:hAnsi="Times New Roman"/>
          <w:sz w:val="30"/>
          <w:szCs w:val="30"/>
        </w:rPr>
        <w:t xml:space="preserve">20 сентября 2022 г. на очередной сессии Бобруйского городского Совета депутатов утверждена Стратегия </w:t>
      </w:r>
      <w:r w:rsidRPr="00DB7809">
        <w:rPr>
          <w:rFonts w:ascii="Times New Roman" w:hAnsi="Times New Roman"/>
          <w:sz w:val="30"/>
          <w:szCs w:val="30"/>
        </w:rPr>
        <w:t>устойчивого развития города Бобруйска на период до 2035 года</w:t>
      </w:r>
      <w:r>
        <w:rPr>
          <w:rFonts w:ascii="Times New Roman" w:hAnsi="Times New Roman"/>
          <w:sz w:val="30"/>
          <w:szCs w:val="30"/>
        </w:rPr>
        <w:t>.</w:t>
      </w:r>
    </w:p>
    <w:p w:rsidR="003848D3" w:rsidRPr="00DB7809" w:rsidRDefault="003848D3" w:rsidP="003848D3">
      <w:pPr>
        <w:spacing w:after="0" w:line="240" w:lineRule="auto"/>
        <w:ind w:firstLine="709"/>
        <w:jc w:val="both"/>
        <w:rPr>
          <w:rFonts w:ascii="Times New Roman" w:hAnsi="Times New Roman"/>
          <w:sz w:val="30"/>
          <w:szCs w:val="30"/>
        </w:rPr>
      </w:pPr>
      <w:r>
        <w:rPr>
          <w:rFonts w:ascii="Times New Roman" w:hAnsi="Times New Roman"/>
          <w:sz w:val="30"/>
          <w:szCs w:val="30"/>
        </w:rPr>
        <w:t>С</w:t>
      </w:r>
      <w:r w:rsidRPr="00DB7809">
        <w:rPr>
          <w:rFonts w:ascii="Times New Roman" w:hAnsi="Times New Roman"/>
          <w:sz w:val="30"/>
          <w:szCs w:val="30"/>
        </w:rPr>
        <w:t>огласно Стратегии устойчивого развития города Бобруйска на период до 2035 года, к 2035 году ожидается следующее видение города Бобруйска:</w:t>
      </w:r>
    </w:p>
    <w:p w:rsidR="003848D3" w:rsidRPr="00DB7809" w:rsidRDefault="003848D3" w:rsidP="003848D3">
      <w:pPr>
        <w:spacing w:after="0" w:line="240" w:lineRule="auto"/>
        <w:ind w:firstLine="709"/>
        <w:jc w:val="both"/>
        <w:rPr>
          <w:rFonts w:ascii="Times New Roman" w:hAnsi="Times New Roman"/>
          <w:sz w:val="30"/>
          <w:szCs w:val="30"/>
        </w:rPr>
      </w:pPr>
      <w:r w:rsidRPr="00DB7809">
        <w:rPr>
          <w:rFonts w:ascii="Times New Roman" w:hAnsi="Times New Roman"/>
          <w:sz w:val="30"/>
          <w:szCs w:val="30"/>
        </w:rPr>
        <w:t>город Бобруйск  – город широких возможностей для развития и самореализации более 218 тысяч человек;</w:t>
      </w:r>
    </w:p>
    <w:p w:rsidR="003848D3" w:rsidRPr="00DB7809" w:rsidRDefault="003848D3" w:rsidP="003848D3">
      <w:pPr>
        <w:widowControl w:val="0"/>
        <w:suppressAutoHyphens/>
        <w:spacing w:after="0" w:line="240" w:lineRule="auto"/>
        <w:ind w:firstLine="709"/>
        <w:contextualSpacing/>
        <w:jc w:val="both"/>
        <w:rPr>
          <w:rFonts w:ascii="Times New Roman" w:hAnsi="Times New Roman"/>
          <w:color w:val="000000"/>
          <w:sz w:val="30"/>
          <w:szCs w:val="30"/>
          <w:shd w:val="clear" w:color="auto" w:fill="FFFFFF"/>
        </w:rPr>
      </w:pPr>
      <w:r w:rsidRPr="00DB7809">
        <w:rPr>
          <w:rFonts w:ascii="Times New Roman" w:hAnsi="Times New Roman"/>
          <w:color w:val="000000"/>
          <w:sz w:val="30"/>
          <w:szCs w:val="30"/>
          <w:shd w:val="clear" w:color="auto" w:fill="FFFFFF"/>
        </w:rPr>
        <w:t>образовательный центр с современными формами и уровнями образования, доступными горожанам на протяжении всей жизни;</w:t>
      </w:r>
    </w:p>
    <w:p w:rsidR="003848D3" w:rsidRPr="00DB7809" w:rsidRDefault="003848D3" w:rsidP="003848D3">
      <w:pPr>
        <w:widowControl w:val="0"/>
        <w:suppressAutoHyphens/>
        <w:spacing w:after="0" w:line="240" w:lineRule="auto"/>
        <w:ind w:firstLine="709"/>
        <w:contextualSpacing/>
        <w:jc w:val="both"/>
        <w:rPr>
          <w:rFonts w:ascii="Times New Roman" w:hAnsi="Times New Roman"/>
          <w:color w:val="000000"/>
          <w:sz w:val="30"/>
          <w:szCs w:val="30"/>
          <w:shd w:val="clear" w:color="auto" w:fill="FFFFFF"/>
        </w:rPr>
      </w:pPr>
      <w:r w:rsidRPr="00DB7809">
        <w:rPr>
          <w:rFonts w:ascii="Times New Roman" w:hAnsi="Times New Roman"/>
          <w:color w:val="000000"/>
          <w:sz w:val="30"/>
          <w:szCs w:val="30"/>
          <w:shd w:val="clear" w:color="auto" w:fill="FFFFFF"/>
        </w:rPr>
        <w:t>город с развитой диверсифицированной «зеленой» экономикой, город предпринимательства и инновационных направлений бизнеса;</w:t>
      </w:r>
    </w:p>
    <w:p w:rsidR="003848D3" w:rsidRPr="00DB7809" w:rsidRDefault="003848D3" w:rsidP="003848D3">
      <w:pPr>
        <w:widowControl w:val="0"/>
        <w:suppressAutoHyphens/>
        <w:spacing w:after="0" w:line="240" w:lineRule="auto"/>
        <w:ind w:firstLine="709"/>
        <w:contextualSpacing/>
        <w:jc w:val="both"/>
        <w:rPr>
          <w:rFonts w:ascii="Times New Roman" w:hAnsi="Times New Roman"/>
          <w:color w:val="000000"/>
          <w:sz w:val="30"/>
          <w:szCs w:val="30"/>
          <w:shd w:val="clear" w:color="auto" w:fill="FFFFFF"/>
        </w:rPr>
      </w:pPr>
      <w:r w:rsidRPr="00DB7809">
        <w:rPr>
          <w:rFonts w:ascii="Times New Roman" w:hAnsi="Times New Roman"/>
          <w:color w:val="000000"/>
          <w:sz w:val="30"/>
          <w:szCs w:val="30"/>
          <w:shd w:val="clear" w:color="auto" w:fill="FFFFFF"/>
        </w:rPr>
        <w:t xml:space="preserve"> эко </w:t>
      </w:r>
      <w:r w:rsidR="003B5B96">
        <w:rPr>
          <w:rFonts w:ascii="Times New Roman" w:hAnsi="Times New Roman"/>
          <w:color w:val="000000"/>
          <w:sz w:val="30"/>
          <w:szCs w:val="30"/>
          <w:shd w:val="clear" w:color="auto" w:fill="FFFFFF"/>
        </w:rPr>
        <w:t>–</w:t>
      </w:r>
      <w:r w:rsidRPr="00DB7809">
        <w:rPr>
          <w:rFonts w:ascii="Times New Roman" w:hAnsi="Times New Roman"/>
          <w:color w:val="000000"/>
          <w:sz w:val="30"/>
          <w:szCs w:val="30"/>
          <w:shd w:val="clear" w:color="auto" w:fill="FFFFFF"/>
        </w:rPr>
        <w:t xml:space="preserve"> город, стремящийся к климатической нейтральности, безотходному производству и сохранению природных ресурсов; </w:t>
      </w:r>
    </w:p>
    <w:p w:rsidR="003848D3" w:rsidRPr="00DB7809" w:rsidRDefault="003848D3" w:rsidP="003848D3">
      <w:pPr>
        <w:widowControl w:val="0"/>
        <w:suppressAutoHyphens/>
        <w:spacing w:after="0" w:line="240" w:lineRule="auto"/>
        <w:ind w:firstLine="709"/>
        <w:contextualSpacing/>
        <w:jc w:val="both"/>
        <w:rPr>
          <w:rFonts w:ascii="Times New Roman" w:hAnsi="Times New Roman"/>
          <w:color w:val="000000"/>
          <w:sz w:val="30"/>
          <w:szCs w:val="30"/>
          <w:shd w:val="clear" w:color="auto" w:fill="FFFFFF"/>
        </w:rPr>
      </w:pPr>
      <w:r w:rsidRPr="00DB7809">
        <w:rPr>
          <w:rFonts w:ascii="Times New Roman" w:hAnsi="Times New Roman"/>
          <w:color w:val="000000"/>
          <w:sz w:val="30"/>
          <w:szCs w:val="30"/>
          <w:shd w:val="clear" w:color="auto" w:fill="FFFFFF"/>
        </w:rPr>
        <w:t xml:space="preserve">город для всех поколений  - как дружественный детям и молодежи, </w:t>
      </w:r>
      <w:r w:rsidRPr="00DB7809">
        <w:rPr>
          <w:rFonts w:ascii="Times New Roman" w:hAnsi="Times New Roman"/>
          <w:color w:val="000000"/>
          <w:sz w:val="30"/>
          <w:szCs w:val="30"/>
          <w:shd w:val="clear" w:color="auto" w:fill="FFFFFF"/>
        </w:rPr>
        <w:lastRenderedPageBreak/>
        <w:t>так и город для активного долголетия;</w:t>
      </w:r>
    </w:p>
    <w:p w:rsidR="003848D3" w:rsidRPr="00DB7809" w:rsidRDefault="003848D3" w:rsidP="003848D3">
      <w:pPr>
        <w:widowControl w:val="0"/>
        <w:suppressAutoHyphens/>
        <w:spacing w:after="0" w:line="240" w:lineRule="auto"/>
        <w:ind w:firstLine="709"/>
        <w:contextualSpacing/>
        <w:jc w:val="both"/>
        <w:rPr>
          <w:rFonts w:ascii="Times New Roman" w:hAnsi="Times New Roman"/>
          <w:color w:val="000000"/>
          <w:sz w:val="30"/>
          <w:szCs w:val="30"/>
          <w:shd w:val="clear" w:color="auto" w:fill="FFFFFF"/>
        </w:rPr>
      </w:pPr>
      <w:r w:rsidRPr="00DB7809">
        <w:rPr>
          <w:rFonts w:ascii="Times New Roman" w:hAnsi="Times New Roman"/>
          <w:color w:val="000000"/>
          <w:sz w:val="30"/>
          <w:szCs w:val="30"/>
          <w:shd w:val="clear" w:color="auto" w:fill="FFFFFF"/>
        </w:rPr>
        <w:t xml:space="preserve">центр регионального притяжения, выстраивающий кооперационные деловые, культурные и партнерские связи. </w:t>
      </w:r>
    </w:p>
    <w:p w:rsidR="003848D3" w:rsidRPr="00DB7809" w:rsidRDefault="003848D3" w:rsidP="003848D3">
      <w:pPr>
        <w:widowControl w:val="0"/>
        <w:suppressAutoHyphens/>
        <w:spacing w:after="0" w:line="240" w:lineRule="auto"/>
        <w:ind w:firstLine="709"/>
        <w:contextualSpacing/>
        <w:jc w:val="both"/>
        <w:rPr>
          <w:rFonts w:ascii="Times New Roman" w:hAnsi="Times New Roman"/>
          <w:color w:val="000000"/>
          <w:sz w:val="30"/>
          <w:szCs w:val="30"/>
          <w:shd w:val="clear" w:color="auto" w:fill="FFFFFF"/>
        </w:rPr>
      </w:pPr>
      <w:r w:rsidRPr="00DB7809">
        <w:rPr>
          <w:rFonts w:ascii="Times New Roman" w:eastAsia="Times New Roman" w:hAnsi="Times New Roman"/>
          <w:color w:val="000000"/>
          <w:spacing w:val="-4"/>
          <w:sz w:val="30"/>
          <w:szCs w:val="30"/>
        </w:rPr>
        <w:t xml:space="preserve">Достижение устойчивого развития города Бобруйска </w:t>
      </w:r>
      <w:r w:rsidRPr="00DB7809">
        <w:rPr>
          <w:rFonts w:ascii="Times New Roman" w:eastAsia="Times New Roman" w:hAnsi="Times New Roman"/>
          <w:spacing w:val="-4"/>
          <w:sz w:val="30"/>
          <w:szCs w:val="30"/>
        </w:rPr>
        <w:t xml:space="preserve">– </w:t>
      </w:r>
      <w:r w:rsidRPr="00DB7809">
        <w:rPr>
          <w:rFonts w:ascii="Times New Roman" w:eastAsia="Times New Roman" w:hAnsi="Times New Roman"/>
          <w:color w:val="000000"/>
          <w:spacing w:val="-4"/>
          <w:sz w:val="30"/>
          <w:szCs w:val="30"/>
        </w:rPr>
        <w:t xml:space="preserve">сложный и долговременный процесс, в </w:t>
      </w:r>
      <w:proofErr w:type="gramStart"/>
      <w:r w:rsidRPr="00DB7809">
        <w:rPr>
          <w:rFonts w:ascii="Times New Roman" w:eastAsia="Times New Roman" w:hAnsi="Times New Roman"/>
          <w:color w:val="000000"/>
          <w:spacing w:val="-4"/>
          <w:sz w:val="30"/>
          <w:szCs w:val="30"/>
        </w:rPr>
        <w:t>связи</w:t>
      </w:r>
      <w:proofErr w:type="gramEnd"/>
      <w:r w:rsidRPr="00DB7809">
        <w:rPr>
          <w:rFonts w:ascii="Times New Roman" w:eastAsia="Times New Roman" w:hAnsi="Times New Roman"/>
          <w:color w:val="000000"/>
          <w:spacing w:val="-4"/>
          <w:sz w:val="30"/>
          <w:szCs w:val="30"/>
        </w:rPr>
        <w:t xml:space="preserve"> с чем в Стратегии предусмотрены четыре этапа его реализации. </w:t>
      </w:r>
    </w:p>
    <w:p w:rsidR="003848D3" w:rsidRPr="00D228EF" w:rsidRDefault="003848D3" w:rsidP="003848D3">
      <w:pPr>
        <w:spacing w:after="0" w:line="240" w:lineRule="auto"/>
        <w:ind w:firstLine="709"/>
        <w:jc w:val="both"/>
        <w:rPr>
          <w:rFonts w:ascii="Times New Roman" w:hAnsi="Times New Roman"/>
          <w:sz w:val="30"/>
          <w:szCs w:val="30"/>
        </w:rPr>
      </w:pPr>
      <w:r w:rsidRPr="00D228EF">
        <w:rPr>
          <w:rFonts w:ascii="Times New Roman" w:hAnsi="Times New Roman"/>
          <w:b/>
          <w:i/>
          <w:sz w:val="30"/>
          <w:szCs w:val="30"/>
        </w:rPr>
        <w:t xml:space="preserve">Подготовительный интеграционный этап – </w:t>
      </w:r>
      <w:proofErr w:type="gramStart"/>
      <w:r w:rsidRPr="00D228EF">
        <w:rPr>
          <w:rFonts w:ascii="Times New Roman" w:hAnsi="Times New Roman"/>
          <w:b/>
          <w:i/>
          <w:sz w:val="30"/>
          <w:szCs w:val="30"/>
        </w:rPr>
        <w:t>с даты утверждения</w:t>
      </w:r>
      <w:proofErr w:type="gramEnd"/>
      <w:r w:rsidRPr="00D228EF">
        <w:rPr>
          <w:rFonts w:ascii="Times New Roman" w:hAnsi="Times New Roman"/>
          <w:b/>
          <w:i/>
          <w:sz w:val="30"/>
          <w:szCs w:val="30"/>
        </w:rPr>
        <w:t xml:space="preserve"> документа до 31 декабря 2022 г.</w:t>
      </w:r>
      <w:r w:rsidRPr="00D228EF">
        <w:rPr>
          <w:rFonts w:ascii="Times New Roman" w:hAnsi="Times New Roman"/>
          <w:sz w:val="30"/>
          <w:szCs w:val="30"/>
        </w:rPr>
        <w:t xml:space="preserve"> </w:t>
      </w:r>
    </w:p>
    <w:p w:rsidR="003848D3" w:rsidRPr="00267427" w:rsidRDefault="003848D3" w:rsidP="003848D3">
      <w:pPr>
        <w:spacing w:after="0" w:line="240" w:lineRule="auto"/>
        <w:ind w:firstLine="709"/>
        <w:jc w:val="both"/>
        <w:rPr>
          <w:rFonts w:ascii="Times New Roman" w:hAnsi="Times New Roman"/>
          <w:sz w:val="30"/>
          <w:szCs w:val="30"/>
        </w:rPr>
      </w:pPr>
      <w:r w:rsidRPr="00267427">
        <w:rPr>
          <w:rFonts w:ascii="Times New Roman" w:hAnsi="Times New Roman"/>
          <w:sz w:val="30"/>
          <w:szCs w:val="30"/>
        </w:rPr>
        <w:t xml:space="preserve">Цель этапа – </w:t>
      </w:r>
      <w:r w:rsidRPr="00267427">
        <w:rPr>
          <w:rFonts w:ascii="Times New Roman" w:eastAsia="Times New Roman" w:hAnsi="Times New Roman"/>
          <w:spacing w:val="-4"/>
          <w:sz w:val="30"/>
          <w:szCs w:val="30"/>
        </w:rPr>
        <w:t>разработка подходов и механизмов взаимодействия основных положений СУР–2035 с действующими оперативными планами развития города.</w:t>
      </w:r>
    </w:p>
    <w:p w:rsidR="003848D3" w:rsidRPr="00D228EF" w:rsidRDefault="003848D3" w:rsidP="003848D3">
      <w:pPr>
        <w:spacing w:after="0" w:line="240" w:lineRule="auto"/>
        <w:ind w:firstLine="709"/>
        <w:jc w:val="both"/>
        <w:rPr>
          <w:rFonts w:ascii="Times New Roman" w:hAnsi="Times New Roman"/>
          <w:sz w:val="30"/>
          <w:szCs w:val="30"/>
        </w:rPr>
      </w:pPr>
      <w:r w:rsidRPr="00D228EF">
        <w:rPr>
          <w:rFonts w:ascii="Times New Roman" w:hAnsi="Times New Roman"/>
          <w:b/>
          <w:i/>
          <w:sz w:val="30"/>
          <w:szCs w:val="30"/>
        </w:rPr>
        <w:t>Первый этап «Внедрение инноваций и продвижение вовлеченного устойчивого развития» – 2023–2025 годы.</w:t>
      </w:r>
      <w:r w:rsidRPr="00D228EF">
        <w:rPr>
          <w:rFonts w:ascii="Times New Roman" w:hAnsi="Times New Roman"/>
          <w:sz w:val="30"/>
          <w:szCs w:val="30"/>
        </w:rPr>
        <w:t xml:space="preserve"> Цель этапа – создание условий для дальнейшего перехода к развитию города, основанного на принципах устойчивого развития. </w:t>
      </w:r>
    </w:p>
    <w:p w:rsidR="003848D3" w:rsidRPr="00D228EF" w:rsidRDefault="003848D3" w:rsidP="003848D3">
      <w:pPr>
        <w:spacing w:after="0" w:line="240" w:lineRule="auto"/>
        <w:ind w:firstLine="709"/>
        <w:jc w:val="both"/>
        <w:rPr>
          <w:rFonts w:ascii="Times New Roman" w:hAnsi="Times New Roman"/>
          <w:sz w:val="30"/>
          <w:szCs w:val="30"/>
        </w:rPr>
      </w:pPr>
      <w:r w:rsidRPr="00D228EF">
        <w:rPr>
          <w:rFonts w:ascii="Times New Roman" w:hAnsi="Times New Roman"/>
          <w:sz w:val="30"/>
          <w:szCs w:val="30"/>
        </w:rPr>
        <w:t>Первый этап будет направлен на широкое информирование и вовлечение организаций, бизнеса, общественности в реализацию СУР–2035 путем повышения их знаний об устойчивом развитии; разработку и начало реализации приоритетных тематических программ с опорой на акселераторы достижения устойчивого развития города.</w:t>
      </w:r>
    </w:p>
    <w:p w:rsidR="003848D3" w:rsidRPr="00D228EF" w:rsidRDefault="003848D3" w:rsidP="003848D3">
      <w:pPr>
        <w:spacing w:after="0" w:line="240" w:lineRule="auto"/>
        <w:ind w:firstLine="709"/>
        <w:jc w:val="both"/>
        <w:rPr>
          <w:rFonts w:ascii="Times New Roman" w:hAnsi="Times New Roman"/>
          <w:sz w:val="30"/>
          <w:szCs w:val="30"/>
        </w:rPr>
      </w:pPr>
      <w:r w:rsidRPr="00D228EF">
        <w:rPr>
          <w:rFonts w:ascii="Times New Roman" w:hAnsi="Times New Roman"/>
          <w:b/>
          <w:i/>
          <w:sz w:val="30"/>
          <w:szCs w:val="30"/>
        </w:rPr>
        <w:t>Второй этап «Десятилетие перехода к устойчивому развитию»</w:t>
      </w:r>
      <w:r w:rsidRPr="00D228EF">
        <w:rPr>
          <w:rFonts w:ascii="Times New Roman" w:hAnsi="Times New Roman"/>
          <w:sz w:val="30"/>
          <w:szCs w:val="30"/>
        </w:rPr>
        <w:t xml:space="preserve"> – 2025–2035 годы. Цель этапа – полномасштабная реализация СУР–2035 и успешное достижение основных показателей экономического роста, экологической безопасности и социального благополучия. </w:t>
      </w:r>
    </w:p>
    <w:p w:rsidR="003848D3" w:rsidRPr="00D25EC1" w:rsidRDefault="003848D3" w:rsidP="003848D3">
      <w:pPr>
        <w:spacing w:after="0" w:line="240" w:lineRule="auto"/>
        <w:ind w:firstLine="709"/>
        <w:jc w:val="both"/>
        <w:rPr>
          <w:rFonts w:ascii="Times New Roman" w:hAnsi="Times New Roman"/>
          <w:sz w:val="30"/>
          <w:szCs w:val="30"/>
        </w:rPr>
      </w:pPr>
      <w:r w:rsidRPr="00D228EF">
        <w:rPr>
          <w:rFonts w:ascii="Times New Roman" w:hAnsi="Times New Roman"/>
          <w:b/>
          <w:i/>
          <w:sz w:val="30"/>
          <w:szCs w:val="30"/>
        </w:rPr>
        <w:t>Третий этап «Оценка достижений и уточнение ориентиров»</w:t>
      </w:r>
      <w:r w:rsidRPr="00D228EF">
        <w:rPr>
          <w:rFonts w:ascii="Times New Roman" w:hAnsi="Times New Roman"/>
          <w:sz w:val="30"/>
          <w:szCs w:val="30"/>
        </w:rPr>
        <w:t xml:space="preserve"> – 2033–2035 годы. Это период подведения итогов, анализа пройденного пути, а также это период разработки новой СУР, которая впитает в себя опыт реализации предыдущей СУР–2035 и новации будущего.</w:t>
      </w:r>
      <w:r w:rsidRPr="00D25EC1">
        <w:rPr>
          <w:rFonts w:ascii="Times New Roman" w:hAnsi="Times New Roman"/>
          <w:sz w:val="30"/>
          <w:szCs w:val="30"/>
        </w:rPr>
        <w:t xml:space="preserve"> </w:t>
      </w:r>
    </w:p>
    <w:p w:rsidR="003848D3" w:rsidRPr="00DB7809" w:rsidRDefault="003848D3" w:rsidP="003848D3">
      <w:pPr>
        <w:widowControl w:val="0"/>
        <w:suppressAutoHyphens/>
        <w:spacing w:after="0" w:line="240" w:lineRule="auto"/>
        <w:ind w:firstLine="709"/>
        <w:contextualSpacing/>
        <w:jc w:val="both"/>
        <w:rPr>
          <w:rFonts w:ascii="Times New Roman" w:hAnsi="Times New Roman"/>
          <w:color w:val="000000"/>
          <w:sz w:val="30"/>
          <w:szCs w:val="30"/>
          <w:shd w:val="clear" w:color="auto" w:fill="FFFFFF"/>
        </w:rPr>
      </w:pPr>
      <w:r w:rsidRPr="00DB7809">
        <w:rPr>
          <w:rFonts w:ascii="Times New Roman" w:hAnsi="Times New Roman"/>
          <w:color w:val="000000"/>
          <w:sz w:val="30"/>
          <w:szCs w:val="30"/>
          <w:shd w:val="clear" w:color="auto" w:fill="FFFFFF"/>
        </w:rPr>
        <w:t>Стратегия включает в себя приоритетные направления развития, акселераторы, стратегические и оперативные цели. Кроме того, в стратегии предложен перечень мероприятий по достижению заявленных целей и возможный планируемый результат.</w:t>
      </w:r>
    </w:p>
    <w:p w:rsidR="003848D3" w:rsidRPr="00DB7809" w:rsidRDefault="003848D3" w:rsidP="003848D3">
      <w:pPr>
        <w:widowControl w:val="0"/>
        <w:suppressAutoHyphens/>
        <w:spacing w:after="0" w:line="240" w:lineRule="auto"/>
        <w:ind w:firstLine="709"/>
        <w:contextualSpacing/>
        <w:jc w:val="both"/>
        <w:rPr>
          <w:rFonts w:ascii="Times New Roman" w:hAnsi="Times New Roman"/>
          <w:color w:val="000000"/>
          <w:sz w:val="30"/>
          <w:szCs w:val="30"/>
          <w:shd w:val="clear" w:color="auto" w:fill="FFFFFF"/>
        </w:rPr>
      </w:pPr>
      <w:r w:rsidRPr="00DB7809">
        <w:rPr>
          <w:rFonts w:ascii="Times New Roman" w:hAnsi="Times New Roman"/>
          <w:color w:val="000000"/>
          <w:sz w:val="30"/>
          <w:szCs w:val="30"/>
          <w:shd w:val="clear" w:color="auto" w:fill="FFFFFF"/>
        </w:rPr>
        <w:t>В целях реализации СУР создана функциональная система вертикального и горизонтального взаимодействия органов власти с представителями предпринимательства, социальной сферы и гражданского общества.</w:t>
      </w:r>
    </w:p>
    <w:p w:rsidR="003848D3" w:rsidRPr="00DB7809" w:rsidRDefault="003848D3" w:rsidP="003848D3">
      <w:pPr>
        <w:widowControl w:val="0"/>
        <w:suppressAutoHyphens/>
        <w:spacing w:after="0" w:line="240" w:lineRule="auto"/>
        <w:ind w:firstLine="709"/>
        <w:contextualSpacing/>
        <w:jc w:val="both"/>
        <w:rPr>
          <w:rFonts w:ascii="Times New Roman" w:hAnsi="Times New Roman"/>
          <w:color w:val="000000"/>
          <w:sz w:val="30"/>
          <w:szCs w:val="30"/>
          <w:shd w:val="clear" w:color="auto" w:fill="FFFFFF"/>
        </w:rPr>
      </w:pPr>
      <w:proofErr w:type="gramStart"/>
      <w:r w:rsidRPr="00DB7809">
        <w:rPr>
          <w:rFonts w:ascii="Times New Roman" w:hAnsi="Times New Roman"/>
          <w:color w:val="000000"/>
          <w:sz w:val="30"/>
          <w:szCs w:val="30"/>
          <w:shd w:val="clear" w:color="auto" w:fill="FFFFFF"/>
        </w:rPr>
        <w:t>СУР–2035 направлена на достижение 26 индикаторов, которые интегрированы с индикаторами Национальной стратегии устойчивого развития и Стратегии устойчивого развития Могилевской области, программы социально-экономического развития города Бобруйска на 2021-2025 гг. и позволяют в полной мере оценить вклад города в достижение целей в области устойчивого развития.</w:t>
      </w:r>
      <w:proofErr w:type="gramEnd"/>
    </w:p>
    <w:p w:rsidR="003848D3" w:rsidRPr="00DB7809" w:rsidRDefault="003848D3" w:rsidP="003848D3">
      <w:pPr>
        <w:spacing w:after="0" w:line="240" w:lineRule="auto"/>
        <w:ind w:firstLine="709"/>
        <w:jc w:val="both"/>
        <w:rPr>
          <w:rFonts w:ascii="Times New Roman" w:hAnsi="Times New Roman"/>
          <w:sz w:val="30"/>
          <w:szCs w:val="30"/>
        </w:rPr>
      </w:pPr>
      <w:r w:rsidRPr="00DB7809">
        <w:rPr>
          <w:rFonts w:ascii="Times New Roman" w:hAnsi="Times New Roman"/>
          <w:sz w:val="30"/>
          <w:szCs w:val="30"/>
        </w:rPr>
        <w:lastRenderedPageBreak/>
        <w:t>Для системной и последовательной работы в данном направлении председателем Бобруйского горисполкома утвержден план работы в области устойчивого развития г. Бобруйска. Выстроена система пошаговых действий в работе по достижению Целей устойчивого развития.</w:t>
      </w:r>
    </w:p>
    <w:p w:rsidR="003848D3" w:rsidRPr="00DB7809" w:rsidRDefault="003848D3" w:rsidP="003848D3">
      <w:pPr>
        <w:spacing w:after="0" w:line="240" w:lineRule="auto"/>
        <w:ind w:firstLine="709"/>
        <w:jc w:val="both"/>
        <w:rPr>
          <w:rFonts w:ascii="Times New Roman" w:hAnsi="Times New Roman"/>
          <w:sz w:val="30"/>
          <w:szCs w:val="30"/>
        </w:rPr>
      </w:pPr>
      <w:proofErr w:type="gramStart"/>
      <w:r w:rsidRPr="00DB7809">
        <w:rPr>
          <w:rFonts w:ascii="Times New Roman" w:hAnsi="Times New Roman"/>
          <w:sz w:val="30"/>
          <w:szCs w:val="30"/>
        </w:rPr>
        <w:t xml:space="preserve">Информация о СУР размещена на официальных сайтах органов власти и организаций города, на тематических баннерах на главных улицах города, </w:t>
      </w:r>
      <w:proofErr w:type="spellStart"/>
      <w:r w:rsidRPr="00DB7809">
        <w:rPr>
          <w:rFonts w:ascii="Times New Roman" w:hAnsi="Times New Roman"/>
          <w:sz w:val="30"/>
          <w:szCs w:val="30"/>
        </w:rPr>
        <w:t>телеграм</w:t>
      </w:r>
      <w:proofErr w:type="spellEnd"/>
      <w:r w:rsidRPr="00DB7809">
        <w:rPr>
          <w:rFonts w:ascii="Times New Roman" w:hAnsi="Times New Roman"/>
          <w:sz w:val="30"/>
          <w:szCs w:val="30"/>
        </w:rPr>
        <w:t>-канале «Говорит и показывает Бобруйск»; в еженедельной общественно-политической газете «</w:t>
      </w:r>
      <w:proofErr w:type="spellStart"/>
      <w:r w:rsidRPr="00DB7809">
        <w:rPr>
          <w:rFonts w:ascii="Times New Roman" w:hAnsi="Times New Roman"/>
          <w:sz w:val="30"/>
          <w:szCs w:val="30"/>
        </w:rPr>
        <w:t>Бабруйскае</w:t>
      </w:r>
      <w:proofErr w:type="spellEnd"/>
      <w:r w:rsidRPr="00DB7809">
        <w:rPr>
          <w:rFonts w:ascii="Times New Roman" w:hAnsi="Times New Roman"/>
          <w:sz w:val="30"/>
          <w:szCs w:val="30"/>
        </w:rPr>
        <w:t xml:space="preserve"> </w:t>
      </w:r>
      <w:proofErr w:type="spellStart"/>
      <w:r w:rsidRPr="00DB7809">
        <w:rPr>
          <w:rFonts w:ascii="Times New Roman" w:hAnsi="Times New Roman"/>
          <w:sz w:val="30"/>
          <w:szCs w:val="30"/>
        </w:rPr>
        <w:t>жыццё</w:t>
      </w:r>
      <w:proofErr w:type="spellEnd"/>
      <w:r w:rsidRPr="00DB7809">
        <w:rPr>
          <w:rFonts w:ascii="Times New Roman" w:hAnsi="Times New Roman"/>
          <w:sz w:val="30"/>
          <w:szCs w:val="30"/>
        </w:rPr>
        <w:t xml:space="preserve">», в вещательной сетке телеканала «Бобруйск 360», в эфире Бобруйского городского радио </w:t>
      </w:r>
      <w:proofErr w:type="spellStart"/>
      <w:r w:rsidRPr="00DB7809">
        <w:rPr>
          <w:rFonts w:ascii="Times New Roman" w:hAnsi="Times New Roman"/>
          <w:sz w:val="30"/>
          <w:szCs w:val="30"/>
        </w:rPr>
        <w:t>Zефир</w:t>
      </w:r>
      <w:proofErr w:type="spellEnd"/>
      <w:r w:rsidRPr="00DB7809">
        <w:rPr>
          <w:rFonts w:ascii="Times New Roman" w:hAnsi="Times New Roman"/>
          <w:sz w:val="30"/>
          <w:szCs w:val="30"/>
        </w:rPr>
        <w:t xml:space="preserve"> FM проведен цикл радиопередач. </w:t>
      </w:r>
      <w:proofErr w:type="gramEnd"/>
    </w:p>
    <w:p w:rsidR="003848D3" w:rsidRPr="00DB7809" w:rsidRDefault="003848D3" w:rsidP="003848D3">
      <w:pPr>
        <w:spacing w:after="0" w:line="240" w:lineRule="auto"/>
        <w:ind w:firstLine="709"/>
        <w:jc w:val="both"/>
        <w:rPr>
          <w:rFonts w:ascii="Times New Roman" w:hAnsi="Times New Roman"/>
          <w:sz w:val="30"/>
          <w:szCs w:val="30"/>
        </w:rPr>
      </w:pPr>
      <w:r>
        <w:rPr>
          <w:rFonts w:ascii="Times New Roman" w:hAnsi="Times New Roman"/>
          <w:color w:val="000000"/>
          <w:sz w:val="30"/>
          <w:szCs w:val="30"/>
          <w:shd w:val="clear" w:color="auto" w:fill="FFFFFF"/>
        </w:rPr>
        <w:t>В настоящее время, в рамках реализации Стратегии устойчивого развития города Бобруйска,</w:t>
      </w:r>
      <w:r w:rsidRPr="00DB7809">
        <w:rPr>
          <w:rFonts w:ascii="Times New Roman" w:hAnsi="Times New Roman"/>
          <w:color w:val="000000"/>
          <w:sz w:val="30"/>
          <w:szCs w:val="30"/>
          <w:shd w:val="clear" w:color="auto" w:fill="FFFFFF"/>
        </w:rPr>
        <w:t xml:space="preserve"> провод</w:t>
      </w:r>
      <w:r>
        <w:rPr>
          <w:rFonts w:ascii="Times New Roman" w:hAnsi="Times New Roman"/>
          <w:color w:val="000000"/>
          <w:sz w:val="30"/>
          <w:szCs w:val="30"/>
          <w:shd w:val="clear" w:color="auto" w:fill="FFFFFF"/>
        </w:rPr>
        <w:t>ятся различные мероприятия, направленные на достижение поставленных целей.</w:t>
      </w:r>
    </w:p>
    <w:p w:rsidR="003848D3" w:rsidRPr="00DB7809" w:rsidRDefault="003848D3" w:rsidP="003848D3">
      <w:pPr>
        <w:spacing w:after="0" w:line="240" w:lineRule="auto"/>
        <w:ind w:firstLine="709"/>
        <w:jc w:val="both"/>
        <w:rPr>
          <w:rFonts w:ascii="Times New Roman" w:hAnsi="Times New Roman"/>
          <w:sz w:val="30"/>
          <w:szCs w:val="30"/>
        </w:rPr>
      </w:pPr>
      <w:r w:rsidRPr="00DB7809">
        <w:rPr>
          <w:rFonts w:ascii="Times New Roman" w:hAnsi="Times New Roman"/>
          <w:sz w:val="30"/>
          <w:szCs w:val="30"/>
        </w:rPr>
        <w:t>Организована работа со школьниками. Созданы опорные центры организации образовательных практик устойчивого развития в третьей гимназии и  Средней школе  № 28 г. Бобруйска.</w:t>
      </w:r>
    </w:p>
    <w:p w:rsidR="003848D3" w:rsidRPr="00DB7809" w:rsidRDefault="003848D3" w:rsidP="003848D3">
      <w:pPr>
        <w:spacing w:after="0" w:line="240" w:lineRule="auto"/>
        <w:ind w:firstLine="709"/>
        <w:jc w:val="both"/>
        <w:rPr>
          <w:rFonts w:ascii="Times New Roman" w:hAnsi="Times New Roman"/>
          <w:sz w:val="30"/>
          <w:szCs w:val="30"/>
        </w:rPr>
      </w:pPr>
      <w:r w:rsidRPr="00DB7809">
        <w:rPr>
          <w:rFonts w:ascii="Times New Roman" w:hAnsi="Times New Roman"/>
          <w:sz w:val="30"/>
          <w:szCs w:val="30"/>
        </w:rPr>
        <w:t>Разработаны и реализуются:</w:t>
      </w:r>
    </w:p>
    <w:p w:rsidR="003848D3" w:rsidRPr="00DB7809" w:rsidRDefault="003848D3" w:rsidP="003848D3">
      <w:pPr>
        <w:spacing w:after="0" w:line="240" w:lineRule="auto"/>
        <w:ind w:firstLine="709"/>
        <w:jc w:val="both"/>
        <w:rPr>
          <w:rFonts w:ascii="Times New Roman" w:hAnsi="Times New Roman"/>
          <w:sz w:val="30"/>
          <w:szCs w:val="30"/>
        </w:rPr>
      </w:pPr>
      <w:r w:rsidRPr="00DB7809">
        <w:rPr>
          <w:rFonts w:ascii="Times New Roman" w:hAnsi="Times New Roman"/>
          <w:sz w:val="30"/>
          <w:szCs w:val="30"/>
        </w:rPr>
        <w:t xml:space="preserve">информационный проект «Школа – территория здоровья»; </w:t>
      </w:r>
    </w:p>
    <w:p w:rsidR="003848D3" w:rsidRDefault="003B5B96" w:rsidP="003848D3">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«Гимназии № 3 </w:t>
      </w:r>
      <w:proofErr w:type="spellStart"/>
      <w:r>
        <w:rPr>
          <w:rFonts w:ascii="Times New Roman" w:hAnsi="Times New Roman"/>
          <w:sz w:val="30"/>
          <w:szCs w:val="30"/>
        </w:rPr>
        <w:t>г</w:t>
      </w:r>
      <w:proofErr w:type="gramStart"/>
      <w:r>
        <w:rPr>
          <w:rFonts w:ascii="Times New Roman" w:hAnsi="Times New Roman"/>
          <w:sz w:val="30"/>
          <w:szCs w:val="30"/>
        </w:rPr>
        <w:t>.Б</w:t>
      </w:r>
      <w:proofErr w:type="gramEnd"/>
      <w:r>
        <w:rPr>
          <w:rFonts w:ascii="Times New Roman" w:hAnsi="Times New Roman"/>
          <w:sz w:val="30"/>
          <w:szCs w:val="30"/>
        </w:rPr>
        <w:t>обруйска</w:t>
      </w:r>
      <w:proofErr w:type="spellEnd"/>
      <w:r>
        <w:rPr>
          <w:rFonts w:ascii="Times New Roman" w:hAnsi="Times New Roman"/>
          <w:sz w:val="30"/>
          <w:szCs w:val="30"/>
        </w:rPr>
        <w:t>»</w:t>
      </w:r>
      <w:r w:rsidR="003848D3" w:rsidRPr="00DB7809">
        <w:rPr>
          <w:rFonts w:ascii="Times New Roman" w:hAnsi="Times New Roman"/>
          <w:sz w:val="30"/>
          <w:szCs w:val="30"/>
        </w:rPr>
        <w:t>-«ГИД по Бобруйску» и проект «Зеленая лаборатория»; в средней школа № 28  - интерактивная карта «Гастрономический туризм». В 34 школе функционирует экологический центр «#ЗАОДНО».</w:t>
      </w:r>
    </w:p>
    <w:p w:rsidR="003848D3" w:rsidRPr="00DB7809" w:rsidRDefault="003848D3" w:rsidP="003848D3">
      <w:pPr>
        <w:spacing w:after="0" w:line="240" w:lineRule="auto"/>
        <w:ind w:firstLine="709"/>
        <w:jc w:val="both"/>
        <w:rPr>
          <w:rFonts w:ascii="Times New Roman" w:hAnsi="Times New Roman"/>
          <w:sz w:val="30"/>
          <w:szCs w:val="30"/>
        </w:rPr>
      </w:pPr>
      <w:r w:rsidRPr="00DB7809">
        <w:rPr>
          <w:rFonts w:ascii="Times New Roman" w:hAnsi="Times New Roman"/>
          <w:sz w:val="30"/>
          <w:szCs w:val="30"/>
        </w:rPr>
        <w:t xml:space="preserve">С целью популяризации знаний об устойчивом развитии среди учащихся учреждений общего образования 22 марта 2023 г. </w:t>
      </w:r>
      <w:r>
        <w:rPr>
          <w:rFonts w:ascii="Times New Roman" w:hAnsi="Times New Roman"/>
          <w:sz w:val="30"/>
          <w:szCs w:val="30"/>
        </w:rPr>
        <w:t xml:space="preserve">был организован </w:t>
      </w:r>
      <w:r w:rsidRPr="00DB7809">
        <w:rPr>
          <w:rFonts w:ascii="Times New Roman" w:hAnsi="Times New Roman"/>
          <w:sz w:val="30"/>
          <w:szCs w:val="30"/>
        </w:rPr>
        <w:t>форум «Молодежь за устойчивое развитие».</w:t>
      </w:r>
    </w:p>
    <w:p w:rsidR="003848D3" w:rsidRPr="00DB7809" w:rsidRDefault="003848D3" w:rsidP="003848D3">
      <w:pPr>
        <w:spacing w:after="0" w:line="240" w:lineRule="auto"/>
        <w:ind w:firstLine="709"/>
        <w:jc w:val="both"/>
        <w:rPr>
          <w:rFonts w:ascii="Times New Roman" w:hAnsi="Times New Roman"/>
          <w:sz w:val="30"/>
          <w:szCs w:val="30"/>
        </w:rPr>
      </w:pPr>
      <w:r w:rsidRPr="00DB7809">
        <w:rPr>
          <w:rFonts w:ascii="Times New Roman" w:hAnsi="Times New Roman"/>
          <w:sz w:val="30"/>
          <w:szCs w:val="30"/>
        </w:rPr>
        <w:t xml:space="preserve">В рамках реализации одного из направлений Стратегии устойчивого развития «активное долголетие» отделениями дневного пребывания для граждан пожилого возраста территориальных центров социального обслуживания Ленинского и Первомайского района города организована работа, способствующая самореализации пожилых людей, развитию их социально полезного потенциала. </w:t>
      </w:r>
    </w:p>
    <w:p w:rsidR="003848D3" w:rsidRPr="00DB7809" w:rsidRDefault="003848D3" w:rsidP="003848D3">
      <w:pPr>
        <w:spacing w:after="0" w:line="240" w:lineRule="auto"/>
        <w:ind w:firstLine="709"/>
        <w:jc w:val="both"/>
        <w:rPr>
          <w:rFonts w:ascii="Times New Roman" w:hAnsi="Times New Roman"/>
          <w:sz w:val="30"/>
          <w:szCs w:val="30"/>
        </w:rPr>
      </w:pPr>
      <w:r w:rsidRPr="00DB7809">
        <w:rPr>
          <w:rFonts w:ascii="Times New Roman" w:hAnsi="Times New Roman"/>
          <w:sz w:val="30"/>
          <w:szCs w:val="30"/>
        </w:rPr>
        <w:t>Учреждением здравоохранения «</w:t>
      </w:r>
      <w:proofErr w:type="spellStart"/>
      <w:r w:rsidRPr="00DB7809">
        <w:rPr>
          <w:rFonts w:ascii="Times New Roman" w:hAnsi="Times New Roman"/>
          <w:sz w:val="30"/>
          <w:szCs w:val="30"/>
        </w:rPr>
        <w:t>Бобруйская</w:t>
      </w:r>
      <w:proofErr w:type="spellEnd"/>
      <w:r w:rsidRPr="00DB7809">
        <w:rPr>
          <w:rFonts w:ascii="Times New Roman" w:hAnsi="Times New Roman"/>
          <w:sz w:val="30"/>
          <w:szCs w:val="30"/>
        </w:rPr>
        <w:t xml:space="preserve"> городская поликлиника № 3» реализуется программа «Движение к целям устойчивого развития  г. Бобруйска». Указанный проект принял участие в 2022 году в конкурсе лучших практик по реализации Стратегии устойчивого развития Могилевской области на период до 2035 года, который занял первое место.</w:t>
      </w:r>
    </w:p>
    <w:p w:rsidR="003848D3" w:rsidRDefault="003848D3" w:rsidP="003848D3">
      <w:pPr>
        <w:spacing w:after="0" w:line="240" w:lineRule="auto"/>
        <w:ind w:firstLine="709"/>
        <w:jc w:val="both"/>
        <w:rPr>
          <w:rFonts w:ascii="Times New Roman" w:hAnsi="Times New Roman"/>
          <w:sz w:val="30"/>
          <w:szCs w:val="30"/>
        </w:rPr>
      </w:pPr>
      <w:proofErr w:type="gramStart"/>
      <w:r>
        <w:rPr>
          <w:rFonts w:ascii="Times New Roman" w:hAnsi="Times New Roman"/>
          <w:sz w:val="30"/>
          <w:szCs w:val="30"/>
        </w:rPr>
        <w:t xml:space="preserve">На базе </w:t>
      </w:r>
      <w:r w:rsidRPr="0057758E">
        <w:rPr>
          <w:rFonts w:ascii="Times New Roman" w:hAnsi="Times New Roman"/>
          <w:sz w:val="30"/>
          <w:szCs w:val="30"/>
        </w:rPr>
        <w:t>УЗ «</w:t>
      </w:r>
      <w:proofErr w:type="spellStart"/>
      <w:r w:rsidRPr="0057758E">
        <w:rPr>
          <w:rFonts w:ascii="Times New Roman" w:hAnsi="Times New Roman"/>
          <w:sz w:val="30"/>
          <w:szCs w:val="30"/>
        </w:rPr>
        <w:t>Бобруйская</w:t>
      </w:r>
      <w:proofErr w:type="spellEnd"/>
      <w:r w:rsidRPr="0057758E">
        <w:rPr>
          <w:rFonts w:ascii="Times New Roman" w:hAnsi="Times New Roman"/>
          <w:sz w:val="30"/>
          <w:szCs w:val="30"/>
        </w:rPr>
        <w:t xml:space="preserve"> городская поликлиника №3»</w:t>
      </w:r>
      <w:r>
        <w:rPr>
          <w:rFonts w:ascii="Times New Roman" w:hAnsi="Times New Roman"/>
          <w:sz w:val="30"/>
          <w:szCs w:val="30"/>
        </w:rPr>
        <w:t xml:space="preserve"> проводятся различные мероприятия, направленные на </w:t>
      </w:r>
      <w:r w:rsidRPr="001355DB">
        <w:rPr>
          <w:rFonts w:ascii="Times New Roman" w:hAnsi="Times New Roman"/>
          <w:sz w:val="30"/>
          <w:szCs w:val="30"/>
        </w:rPr>
        <w:t>улучшен</w:t>
      </w:r>
      <w:r>
        <w:rPr>
          <w:rFonts w:ascii="Times New Roman" w:hAnsi="Times New Roman"/>
          <w:sz w:val="30"/>
          <w:szCs w:val="30"/>
        </w:rPr>
        <w:t>ие</w:t>
      </w:r>
      <w:r w:rsidRPr="001355DB">
        <w:rPr>
          <w:rFonts w:ascii="Times New Roman" w:hAnsi="Times New Roman"/>
          <w:sz w:val="30"/>
          <w:szCs w:val="30"/>
        </w:rPr>
        <w:t xml:space="preserve"> социального и психологического благополучия граждан старшего возраста, повышени</w:t>
      </w:r>
      <w:r>
        <w:rPr>
          <w:rFonts w:ascii="Times New Roman" w:hAnsi="Times New Roman"/>
          <w:sz w:val="30"/>
          <w:szCs w:val="30"/>
        </w:rPr>
        <w:t>е</w:t>
      </w:r>
      <w:r w:rsidRPr="001355DB">
        <w:rPr>
          <w:rFonts w:ascii="Times New Roman" w:hAnsi="Times New Roman"/>
          <w:sz w:val="30"/>
          <w:szCs w:val="30"/>
        </w:rPr>
        <w:t xml:space="preserve"> уровня здоровья  и качества жизни, расширени</w:t>
      </w:r>
      <w:r>
        <w:rPr>
          <w:rFonts w:ascii="Times New Roman" w:hAnsi="Times New Roman"/>
          <w:sz w:val="30"/>
          <w:szCs w:val="30"/>
        </w:rPr>
        <w:t>е</w:t>
      </w:r>
      <w:r w:rsidRPr="001355DB">
        <w:rPr>
          <w:rFonts w:ascii="Times New Roman" w:hAnsi="Times New Roman"/>
          <w:sz w:val="30"/>
          <w:szCs w:val="30"/>
        </w:rPr>
        <w:t xml:space="preserve"> возможностей их </w:t>
      </w:r>
      <w:r w:rsidRPr="001355DB">
        <w:rPr>
          <w:rFonts w:ascii="Times New Roman" w:hAnsi="Times New Roman"/>
          <w:sz w:val="30"/>
          <w:szCs w:val="30"/>
        </w:rPr>
        <w:lastRenderedPageBreak/>
        <w:t>участия в различных сферах жизни общества, достижени</w:t>
      </w:r>
      <w:r>
        <w:rPr>
          <w:rFonts w:ascii="Times New Roman" w:hAnsi="Times New Roman"/>
          <w:sz w:val="30"/>
          <w:szCs w:val="30"/>
        </w:rPr>
        <w:t>я</w:t>
      </w:r>
      <w:r w:rsidRPr="001355DB">
        <w:rPr>
          <w:rFonts w:ascii="Times New Roman" w:hAnsi="Times New Roman"/>
          <w:sz w:val="30"/>
          <w:szCs w:val="30"/>
        </w:rPr>
        <w:t xml:space="preserve"> долголетия (выполнение индикаторов стратегии устойчивого развития г. Бобруйска).</w:t>
      </w:r>
      <w:proofErr w:type="gramEnd"/>
    </w:p>
    <w:p w:rsidR="003848D3" w:rsidRDefault="003848D3" w:rsidP="003848D3">
      <w:pPr>
        <w:spacing w:after="0" w:line="240" w:lineRule="auto"/>
        <w:ind w:firstLine="709"/>
        <w:jc w:val="both"/>
        <w:rPr>
          <w:rFonts w:ascii="Times New Roman" w:hAnsi="Times New Roman"/>
          <w:sz w:val="30"/>
          <w:szCs w:val="30"/>
        </w:rPr>
      </w:pPr>
      <w:r w:rsidRPr="00D8294A">
        <w:rPr>
          <w:rFonts w:ascii="Times New Roman" w:hAnsi="Times New Roman"/>
          <w:sz w:val="30"/>
          <w:szCs w:val="30"/>
        </w:rPr>
        <w:t>Учитывая, что город Бобруйск промышленно развитый город, сегодня особое внимание уделяется принятию мер, направленных на минимизацию негативного влияния производственного процесса на экологическую обстановку в городе.</w:t>
      </w:r>
    </w:p>
    <w:p w:rsidR="003848D3" w:rsidRDefault="003848D3" w:rsidP="003848D3">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реализацию Стратегии вовлечены организации города Бобруйска. Так, ОАО </w:t>
      </w:r>
      <w:r w:rsidRPr="00400EFA">
        <w:rPr>
          <w:rFonts w:ascii="Times New Roman" w:hAnsi="Times New Roman"/>
          <w:sz w:val="30"/>
          <w:szCs w:val="30"/>
        </w:rPr>
        <w:t>«</w:t>
      </w:r>
      <w:proofErr w:type="spellStart"/>
      <w:r w:rsidRPr="00400EFA">
        <w:rPr>
          <w:rFonts w:ascii="Times New Roman" w:hAnsi="Times New Roman"/>
          <w:sz w:val="30"/>
          <w:szCs w:val="30"/>
        </w:rPr>
        <w:t>Эковер</w:t>
      </w:r>
      <w:proofErr w:type="spellEnd"/>
      <w:r w:rsidRPr="00400EFA">
        <w:rPr>
          <w:rFonts w:ascii="Times New Roman" w:hAnsi="Times New Roman"/>
          <w:sz w:val="30"/>
          <w:szCs w:val="30"/>
        </w:rPr>
        <w:t xml:space="preserve"> ПРО»</w:t>
      </w:r>
      <w:r>
        <w:rPr>
          <w:rFonts w:ascii="Times New Roman" w:hAnsi="Times New Roman"/>
          <w:sz w:val="30"/>
          <w:szCs w:val="30"/>
        </w:rPr>
        <w:t xml:space="preserve">, </w:t>
      </w:r>
      <w:r w:rsidRPr="00400EFA">
        <w:rPr>
          <w:rFonts w:ascii="Times New Roman" w:hAnsi="Times New Roman"/>
          <w:sz w:val="30"/>
          <w:szCs w:val="30"/>
        </w:rPr>
        <w:t>ЧУП по оказанию услуг «</w:t>
      </w:r>
      <w:proofErr w:type="spellStart"/>
      <w:r w:rsidRPr="00400EFA">
        <w:rPr>
          <w:rFonts w:ascii="Times New Roman" w:hAnsi="Times New Roman"/>
          <w:sz w:val="30"/>
          <w:szCs w:val="30"/>
        </w:rPr>
        <w:t>СпецЭкоКлининг</w:t>
      </w:r>
      <w:proofErr w:type="spellEnd"/>
      <w:r w:rsidRPr="00400EFA">
        <w:rPr>
          <w:rFonts w:ascii="Times New Roman" w:hAnsi="Times New Roman"/>
          <w:sz w:val="30"/>
          <w:szCs w:val="30"/>
        </w:rPr>
        <w:t>»</w:t>
      </w:r>
      <w:r w:rsidR="003B5B96">
        <w:rPr>
          <w:rFonts w:ascii="Times New Roman" w:hAnsi="Times New Roman"/>
          <w:sz w:val="30"/>
          <w:szCs w:val="30"/>
        </w:rPr>
        <w:t xml:space="preserve"> </w:t>
      </w:r>
      <w:r>
        <w:rPr>
          <w:rFonts w:ascii="Times New Roman" w:hAnsi="Times New Roman"/>
          <w:sz w:val="30"/>
          <w:szCs w:val="30"/>
        </w:rPr>
        <w:t xml:space="preserve">25 ноября 2021 г. подписали декларации о присоединении к достижению Целей устойчивого развития. </w:t>
      </w:r>
    </w:p>
    <w:p w:rsidR="003848D3" w:rsidRDefault="003848D3" w:rsidP="003848D3">
      <w:pPr>
        <w:spacing w:after="0" w:line="240" w:lineRule="auto"/>
        <w:ind w:firstLine="709"/>
        <w:jc w:val="both"/>
        <w:rPr>
          <w:rFonts w:ascii="Times New Roman" w:hAnsi="Times New Roman"/>
          <w:sz w:val="30"/>
          <w:szCs w:val="30"/>
        </w:rPr>
      </w:pPr>
      <w:proofErr w:type="gramStart"/>
      <w:r>
        <w:rPr>
          <w:rFonts w:ascii="Times New Roman" w:hAnsi="Times New Roman"/>
          <w:sz w:val="30"/>
          <w:szCs w:val="30"/>
        </w:rPr>
        <w:t xml:space="preserve">Например, </w:t>
      </w:r>
      <w:r w:rsidRPr="00400EFA">
        <w:rPr>
          <w:rFonts w:ascii="Times New Roman" w:hAnsi="Times New Roman"/>
          <w:sz w:val="30"/>
          <w:szCs w:val="30"/>
        </w:rPr>
        <w:t>деятельность ОАО «</w:t>
      </w:r>
      <w:proofErr w:type="spellStart"/>
      <w:r w:rsidRPr="00400EFA">
        <w:rPr>
          <w:rFonts w:ascii="Times New Roman" w:hAnsi="Times New Roman"/>
          <w:sz w:val="30"/>
          <w:szCs w:val="30"/>
        </w:rPr>
        <w:t>Эковер</w:t>
      </w:r>
      <w:proofErr w:type="spellEnd"/>
      <w:r w:rsidRPr="00400EFA">
        <w:rPr>
          <w:rFonts w:ascii="Times New Roman" w:hAnsi="Times New Roman"/>
          <w:sz w:val="30"/>
          <w:szCs w:val="30"/>
        </w:rPr>
        <w:t xml:space="preserve"> ПРО» нацелена на обеспечение экологически благоприятных условий для жизнедеятельности общества и граждан на основе рационального (устойчивого) природопользования и максимально возможного сохранения природных комплексов</w:t>
      </w:r>
      <w:r>
        <w:rPr>
          <w:rFonts w:ascii="Times New Roman" w:hAnsi="Times New Roman"/>
          <w:sz w:val="30"/>
          <w:szCs w:val="30"/>
        </w:rPr>
        <w:t>.</w:t>
      </w:r>
      <w:proofErr w:type="gramEnd"/>
    </w:p>
    <w:p w:rsidR="003848D3" w:rsidRPr="006D1F49" w:rsidRDefault="003848D3" w:rsidP="003848D3">
      <w:pPr>
        <w:spacing w:after="0" w:line="240" w:lineRule="auto"/>
        <w:ind w:firstLine="709"/>
        <w:jc w:val="both"/>
        <w:rPr>
          <w:rFonts w:ascii="Times New Roman" w:hAnsi="Times New Roman"/>
          <w:sz w:val="30"/>
          <w:szCs w:val="30"/>
        </w:rPr>
      </w:pPr>
      <w:r>
        <w:rPr>
          <w:rFonts w:ascii="Times New Roman" w:hAnsi="Times New Roman"/>
          <w:sz w:val="30"/>
          <w:szCs w:val="30"/>
        </w:rPr>
        <w:t>С</w:t>
      </w:r>
      <w:r w:rsidRPr="006D1F49">
        <w:rPr>
          <w:rFonts w:ascii="Times New Roman" w:hAnsi="Times New Roman"/>
          <w:sz w:val="30"/>
          <w:szCs w:val="30"/>
        </w:rPr>
        <w:t xml:space="preserve"> целью </w:t>
      </w:r>
      <w:r w:rsidRPr="006D1F49">
        <w:rPr>
          <w:rFonts w:ascii="Times New Roman" w:eastAsia="Times New Roman" w:hAnsi="Times New Roman"/>
          <w:bCs/>
          <w:iCs/>
          <w:sz w:val="30"/>
          <w:szCs w:val="30"/>
          <w:lang w:eastAsia="be-BY"/>
        </w:rPr>
        <w:t>вовлечени</w:t>
      </w:r>
      <w:r>
        <w:rPr>
          <w:rFonts w:ascii="Times New Roman" w:eastAsia="Times New Roman" w:hAnsi="Times New Roman"/>
          <w:bCs/>
          <w:iCs/>
          <w:sz w:val="30"/>
          <w:szCs w:val="30"/>
          <w:lang w:eastAsia="be-BY"/>
        </w:rPr>
        <w:t>я</w:t>
      </w:r>
      <w:r w:rsidRPr="006D1F49">
        <w:rPr>
          <w:rFonts w:ascii="Times New Roman" w:eastAsia="Times New Roman" w:hAnsi="Times New Roman"/>
          <w:bCs/>
          <w:iCs/>
          <w:sz w:val="30"/>
          <w:szCs w:val="30"/>
          <w:lang w:eastAsia="be-BY"/>
        </w:rPr>
        <w:t xml:space="preserve"> отходов, в том числе изношенных шин в хозяйственный оборот, увеличение выпуска и потребления экологически безопасной (перерабатываемой) продукции</w:t>
      </w:r>
      <w:r w:rsidRPr="006D1F49">
        <w:rPr>
          <w:rFonts w:ascii="Times New Roman" w:hAnsi="Times New Roman"/>
          <w:sz w:val="30"/>
          <w:szCs w:val="30"/>
        </w:rPr>
        <w:t xml:space="preserve">, </w:t>
      </w:r>
      <w:r w:rsidRPr="006D1F49">
        <w:rPr>
          <w:rFonts w:ascii="Times New Roman" w:eastAsia="Times New Roman" w:hAnsi="Times New Roman"/>
          <w:bCs/>
          <w:iCs/>
          <w:sz w:val="30"/>
          <w:szCs w:val="30"/>
          <w:lang w:eastAsia="be-BY"/>
        </w:rPr>
        <w:t>ОАО «</w:t>
      </w:r>
      <w:proofErr w:type="spellStart"/>
      <w:r w:rsidRPr="006D1F49">
        <w:rPr>
          <w:rFonts w:ascii="Times New Roman" w:eastAsia="Times New Roman" w:hAnsi="Times New Roman"/>
          <w:bCs/>
          <w:iCs/>
          <w:sz w:val="30"/>
          <w:szCs w:val="30"/>
          <w:lang w:eastAsia="be-BY"/>
        </w:rPr>
        <w:t>Эковер</w:t>
      </w:r>
      <w:proofErr w:type="spellEnd"/>
      <w:r w:rsidRPr="006D1F49">
        <w:rPr>
          <w:rFonts w:ascii="Times New Roman" w:eastAsia="Times New Roman" w:hAnsi="Times New Roman"/>
          <w:bCs/>
          <w:iCs/>
          <w:sz w:val="30"/>
          <w:szCs w:val="30"/>
          <w:lang w:eastAsia="be-BY"/>
        </w:rPr>
        <w:t xml:space="preserve"> </w:t>
      </w:r>
      <w:proofErr w:type="gramStart"/>
      <w:r w:rsidRPr="006D1F49">
        <w:rPr>
          <w:rFonts w:ascii="Times New Roman" w:eastAsia="Times New Roman" w:hAnsi="Times New Roman"/>
          <w:bCs/>
          <w:iCs/>
          <w:sz w:val="30"/>
          <w:szCs w:val="30"/>
          <w:lang w:eastAsia="be-BY"/>
        </w:rPr>
        <w:t>ПРО</w:t>
      </w:r>
      <w:proofErr w:type="gramEnd"/>
      <w:r w:rsidRPr="006D1F49">
        <w:rPr>
          <w:rFonts w:ascii="Times New Roman" w:eastAsia="Times New Roman" w:hAnsi="Times New Roman"/>
          <w:bCs/>
          <w:iCs/>
          <w:sz w:val="30"/>
          <w:szCs w:val="30"/>
          <w:lang w:eastAsia="be-BY"/>
        </w:rPr>
        <w:t xml:space="preserve">» </w:t>
      </w:r>
      <w:r>
        <w:rPr>
          <w:rFonts w:ascii="Times New Roman" w:eastAsia="Times New Roman" w:hAnsi="Times New Roman"/>
          <w:bCs/>
          <w:iCs/>
          <w:sz w:val="30"/>
          <w:szCs w:val="30"/>
          <w:lang w:eastAsia="be-BY"/>
        </w:rPr>
        <w:t xml:space="preserve">планируется </w:t>
      </w:r>
      <w:proofErr w:type="gramStart"/>
      <w:r>
        <w:rPr>
          <w:rFonts w:ascii="Times New Roman" w:eastAsia="Times New Roman" w:hAnsi="Times New Roman"/>
          <w:bCs/>
          <w:iCs/>
          <w:sz w:val="30"/>
          <w:szCs w:val="30"/>
          <w:lang w:eastAsia="be-BY"/>
        </w:rPr>
        <w:t>реализация</w:t>
      </w:r>
      <w:proofErr w:type="gramEnd"/>
      <w:r>
        <w:rPr>
          <w:rFonts w:ascii="Times New Roman" w:eastAsia="Times New Roman" w:hAnsi="Times New Roman"/>
          <w:bCs/>
          <w:iCs/>
          <w:sz w:val="30"/>
          <w:szCs w:val="30"/>
          <w:lang w:eastAsia="be-BY"/>
        </w:rPr>
        <w:t xml:space="preserve"> проекта по </w:t>
      </w:r>
      <w:r w:rsidRPr="00607122">
        <w:rPr>
          <w:rFonts w:ascii="Times New Roman" w:eastAsia="Times New Roman" w:hAnsi="Times New Roman"/>
          <w:bCs/>
          <w:iCs/>
          <w:sz w:val="30"/>
          <w:szCs w:val="30"/>
          <w:lang w:eastAsia="be-BY"/>
        </w:rPr>
        <w:t>рекультивации свалки шин</w:t>
      </w:r>
      <w:r>
        <w:rPr>
          <w:rFonts w:ascii="Times New Roman" w:eastAsia="Times New Roman" w:hAnsi="Times New Roman"/>
          <w:bCs/>
          <w:iCs/>
          <w:sz w:val="30"/>
          <w:szCs w:val="30"/>
          <w:lang w:eastAsia="be-BY"/>
        </w:rPr>
        <w:t xml:space="preserve">. </w:t>
      </w:r>
    </w:p>
    <w:p w:rsidR="003848D3" w:rsidRDefault="003848D3" w:rsidP="003848D3">
      <w:pPr>
        <w:widowControl w:val="0"/>
        <w:suppressAutoHyphens/>
        <w:spacing w:after="0" w:line="240" w:lineRule="auto"/>
        <w:ind w:firstLine="709"/>
        <w:contextualSpacing/>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Стратегия</w:t>
      </w:r>
      <w:r w:rsidRPr="006E56FE">
        <w:rPr>
          <w:rFonts w:ascii="Times New Roman" w:eastAsia="Times New Roman" w:hAnsi="Times New Roman"/>
          <w:sz w:val="30"/>
          <w:szCs w:val="30"/>
          <w:lang w:eastAsia="ru-RU"/>
        </w:rPr>
        <w:t xml:space="preserve"> устойчивого развития города Бобруйска в период до 2035 года </w:t>
      </w:r>
      <w:r w:rsidRPr="00C2756F">
        <w:rPr>
          <w:rFonts w:ascii="Times New Roman" w:eastAsia="Times New Roman" w:hAnsi="Times New Roman"/>
          <w:sz w:val="30"/>
          <w:szCs w:val="30"/>
          <w:lang w:eastAsia="ru-RU"/>
        </w:rPr>
        <w:t>является комплексным документом, охватывающим основные проблемные вопросы в области охраны окружающей среды, экономики и общества и предусматривающим конкретные мероприятия для повышения устойчивости развития города Бобруйска</w:t>
      </w:r>
    </w:p>
    <w:p w:rsidR="003848D3" w:rsidRPr="006E56FE" w:rsidRDefault="003848D3" w:rsidP="003848D3">
      <w:pPr>
        <w:widowControl w:val="0"/>
        <w:suppressAutoHyphens/>
        <w:spacing w:after="0" w:line="240" w:lineRule="auto"/>
        <w:ind w:firstLine="709"/>
        <w:contextualSpacing/>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w:t>
      </w:r>
      <w:r w:rsidRPr="006E56FE">
        <w:rPr>
          <w:rFonts w:ascii="Times New Roman" w:eastAsia="Times New Roman" w:hAnsi="Times New Roman"/>
          <w:sz w:val="30"/>
          <w:szCs w:val="30"/>
          <w:lang w:eastAsia="ru-RU"/>
        </w:rPr>
        <w:t>еализаци</w:t>
      </w:r>
      <w:r>
        <w:rPr>
          <w:rFonts w:ascii="Times New Roman" w:eastAsia="Times New Roman" w:hAnsi="Times New Roman"/>
          <w:sz w:val="30"/>
          <w:szCs w:val="30"/>
          <w:lang w:eastAsia="ru-RU"/>
        </w:rPr>
        <w:t>я Стратегии</w:t>
      </w:r>
      <w:r w:rsidRPr="006E56FE">
        <w:rPr>
          <w:rFonts w:ascii="Times New Roman" w:eastAsia="Times New Roman" w:hAnsi="Times New Roman"/>
          <w:sz w:val="30"/>
          <w:szCs w:val="30"/>
          <w:lang w:eastAsia="ru-RU"/>
        </w:rPr>
        <w:t xml:space="preserve"> позволит повысить уровень и качество жизни жителей города, сохранить природную среду и культурное наследие. </w:t>
      </w:r>
    </w:p>
    <w:p w:rsidR="003848D3" w:rsidRPr="000C20ED" w:rsidRDefault="003848D3" w:rsidP="003848D3">
      <w:pPr>
        <w:spacing w:after="0" w:line="240" w:lineRule="auto"/>
        <w:ind w:firstLine="709"/>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Многое еще предстоит сделать. Мы находимся в начале пути, очень важно объяснить жителям области, что такое Цели устойчивого развития. Понять всем, что в своей жизни и работе мы уже делаем многое для их достижения. Но очень важно свои действия соизмерять с интересами других.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Мы строим предприятия </w:t>
      </w:r>
      <w:r w:rsidR="00F350E4">
        <w:rPr>
          <w:rFonts w:ascii="Times New Roman" w:hAnsi="Times New Roman"/>
          <w:sz w:val="30"/>
          <w:szCs w:val="30"/>
        </w:rPr>
        <w:t>–</w:t>
      </w:r>
      <w:r w:rsidRPr="000C20ED">
        <w:rPr>
          <w:rFonts w:ascii="Times New Roman" w:hAnsi="Times New Roman"/>
          <w:sz w:val="30"/>
          <w:szCs w:val="30"/>
        </w:rPr>
        <w:t xml:space="preserve"> это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rsidR="00720025" w:rsidRDefault="000C20ED" w:rsidP="003B5B96">
      <w:pPr>
        <w:spacing w:after="0" w:line="240" w:lineRule="auto"/>
        <w:ind w:firstLine="708"/>
        <w:jc w:val="both"/>
        <w:rPr>
          <w:rFonts w:ascii="Times New Roman" w:hAnsi="Times New Roman"/>
          <w:b/>
          <w:sz w:val="30"/>
          <w:szCs w:val="30"/>
        </w:rPr>
      </w:pPr>
      <w:r w:rsidRPr="000C20ED">
        <w:rPr>
          <w:rFonts w:ascii="Times New Roman" w:hAnsi="Times New Roman"/>
          <w:sz w:val="30"/>
          <w:szCs w:val="30"/>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sectPr w:rsidR="00720025" w:rsidSect="00405654">
      <w:headerReference w:type="default" r:id="rId27"/>
      <w:pgSz w:w="11906" w:h="16838"/>
      <w:pgMar w:top="1134" w:right="707" w:bottom="993" w:left="1701" w:header="510" w:footer="709"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C1F" w:rsidRDefault="00193C1F" w:rsidP="003C3604">
      <w:pPr>
        <w:spacing w:after="0" w:line="240" w:lineRule="auto"/>
      </w:pPr>
      <w:r>
        <w:separator/>
      </w:r>
    </w:p>
  </w:endnote>
  <w:endnote w:type="continuationSeparator" w:id="0">
    <w:p w:rsidR="00193C1F" w:rsidRDefault="00193C1F"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C1F" w:rsidRDefault="00193C1F" w:rsidP="003C3604">
      <w:pPr>
        <w:spacing w:after="0" w:line="240" w:lineRule="auto"/>
      </w:pPr>
      <w:r>
        <w:separator/>
      </w:r>
    </w:p>
  </w:footnote>
  <w:footnote w:type="continuationSeparator" w:id="0">
    <w:p w:rsidR="00193C1F" w:rsidRDefault="00193C1F"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456" w:rsidRPr="004304FF" w:rsidRDefault="007A745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05654">
      <w:rPr>
        <w:rFonts w:ascii="Times New Roman" w:hAnsi="Times New Roman"/>
        <w:noProof/>
        <w:sz w:val="24"/>
        <w:szCs w:val="24"/>
      </w:rPr>
      <w:t>22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pt;height:9.6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9">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9">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
  </w:num>
  <w:num w:numId="4">
    <w:abstractNumId w:val="20"/>
  </w:num>
  <w:num w:numId="5">
    <w:abstractNumId w:val="7"/>
  </w:num>
  <w:num w:numId="6">
    <w:abstractNumId w:val="23"/>
  </w:num>
  <w:num w:numId="7">
    <w:abstractNumId w:val="27"/>
  </w:num>
  <w:num w:numId="8">
    <w:abstractNumId w:val="3"/>
  </w:num>
  <w:num w:numId="9">
    <w:abstractNumId w:val="18"/>
  </w:num>
  <w:num w:numId="10">
    <w:abstractNumId w:val="26"/>
  </w:num>
  <w:num w:numId="11">
    <w:abstractNumId w:val="30"/>
  </w:num>
  <w:num w:numId="12">
    <w:abstractNumId w:val="32"/>
  </w:num>
  <w:num w:numId="13">
    <w:abstractNumId w:val="31"/>
  </w:num>
  <w:num w:numId="14">
    <w:abstractNumId w:val="11"/>
  </w:num>
  <w:num w:numId="15">
    <w:abstractNumId w:val="13"/>
  </w:num>
  <w:num w:numId="16">
    <w:abstractNumId w:val="16"/>
  </w:num>
  <w:num w:numId="17">
    <w:abstractNumId w:val="10"/>
  </w:num>
  <w:num w:numId="18">
    <w:abstractNumId w:val="14"/>
  </w:num>
  <w:num w:numId="19">
    <w:abstractNumId w:val="6"/>
  </w:num>
  <w:num w:numId="20">
    <w:abstractNumId w:val="37"/>
  </w:num>
  <w:num w:numId="21">
    <w:abstractNumId w:val="15"/>
  </w:num>
  <w:num w:numId="22">
    <w:abstractNumId w:val="35"/>
  </w:num>
  <w:num w:numId="23">
    <w:abstractNumId w:val="33"/>
  </w:num>
  <w:num w:numId="24">
    <w:abstractNumId w:val="17"/>
  </w:num>
  <w:num w:numId="25">
    <w:abstractNumId w:val="38"/>
  </w:num>
  <w:num w:numId="26">
    <w:abstractNumId w:val="0"/>
  </w:num>
  <w:num w:numId="27">
    <w:abstractNumId w:val="2"/>
  </w:num>
  <w:num w:numId="28">
    <w:abstractNumId w:val="8"/>
  </w:num>
  <w:num w:numId="29">
    <w:abstractNumId w:val="29"/>
  </w:num>
  <w:num w:numId="30">
    <w:abstractNumId w:val="36"/>
  </w:num>
  <w:num w:numId="31">
    <w:abstractNumId w:val="22"/>
  </w:num>
  <w:num w:numId="32">
    <w:abstractNumId w:val="24"/>
  </w:num>
  <w:num w:numId="33">
    <w:abstractNumId w:val="9"/>
  </w:num>
  <w:num w:numId="34">
    <w:abstractNumId w:val="19"/>
  </w:num>
  <w:num w:numId="35">
    <w:abstractNumId w:val="5"/>
  </w:num>
  <w:num w:numId="36">
    <w:abstractNumId w:val="21"/>
  </w:num>
  <w:num w:numId="37">
    <w:abstractNumId w:val="25"/>
  </w:num>
  <w:num w:numId="38">
    <w:abstractNumId w:val="1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1397E"/>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0ED"/>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1D07"/>
    <w:rsid w:val="001349F4"/>
    <w:rsid w:val="0013625C"/>
    <w:rsid w:val="00137D70"/>
    <w:rsid w:val="0014240D"/>
    <w:rsid w:val="00145F53"/>
    <w:rsid w:val="001462A9"/>
    <w:rsid w:val="0015709F"/>
    <w:rsid w:val="0016243D"/>
    <w:rsid w:val="00166350"/>
    <w:rsid w:val="00176F0D"/>
    <w:rsid w:val="00181649"/>
    <w:rsid w:val="00182AF8"/>
    <w:rsid w:val="00193C1F"/>
    <w:rsid w:val="0019617E"/>
    <w:rsid w:val="001A03CE"/>
    <w:rsid w:val="001A0C94"/>
    <w:rsid w:val="001A2628"/>
    <w:rsid w:val="001A2AB5"/>
    <w:rsid w:val="001A4537"/>
    <w:rsid w:val="001A53AE"/>
    <w:rsid w:val="001A72B0"/>
    <w:rsid w:val="001B0573"/>
    <w:rsid w:val="001B374E"/>
    <w:rsid w:val="001B4426"/>
    <w:rsid w:val="001B4FBF"/>
    <w:rsid w:val="001B7F4B"/>
    <w:rsid w:val="001C14F9"/>
    <w:rsid w:val="001C388E"/>
    <w:rsid w:val="001C48C5"/>
    <w:rsid w:val="001C4ABE"/>
    <w:rsid w:val="001C66E5"/>
    <w:rsid w:val="001D256F"/>
    <w:rsid w:val="001E1852"/>
    <w:rsid w:val="001E617B"/>
    <w:rsid w:val="001F0004"/>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7CAA"/>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465"/>
    <w:rsid w:val="002E595C"/>
    <w:rsid w:val="002E634B"/>
    <w:rsid w:val="002E7953"/>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48D3"/>
    <w:rsid w:val="00385660"/>
    <w:rsid w:val="00396FC5"/>
    <w:rsid w:val="003A1A37"/>
    <w:rsid w:val="003A1F3D"/>
    <w:rsid w:val="003A6A06"/>
    <w:rsid w:val="003A7CD4"/>
    <w:rsid w:val="003A7CE5"/>
    <w:rsid w:val="003A7DBE"/>
    <w:rsid w:val="003A7FA1"/>
    <w:rsid w:val="003B5B96"/>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05654"/>
    <w:rsid w:val="00410EB7"/>
    <w:rsid w:val="00424672"/>
    <w:rsid w:val="00427475"/>
    <w:rsid w:val="004304FF"/>
    <w:rsid w:val="00433A81"/>
    <w:rsid w:val="00433C60"/>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6ED4"/>
    <w:rsid w:val="0048799F"/>
    <w:rsid w:val="00490EB9"/>
    <w:rsid w:val="00493EFA"/>
    <w:rsid w:val="00494A16"/>
    <w:rsid w:val="00496D9A"/>
    <w:rsid w:val="00497052"/>
    <w:rsid w:val="004A02AD"/>
    <w:rsid w:val="004A15D5"/>
    <w:rsid w:val="004A17DD"/>
    <w:rsid w:val="004A1EE0"/>
    <w:rsid w:val="004A2275"/>
    <w:rsid w:val="004A2291"/>
    <w:rsid w:val="004A39C4"/>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3C1C"/>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5539A"/>
    <w:rsid w:val="00562481"/>
    <w:rsid w:val="0056321F"/>
    <w:rsid w:val="0056379A"/>
    <w:rsid w:val="00564ABD"/>
    <w:rsid w:val="00566092"/>
    <w:rsid w:val="0056640C"/>
    <w:rsid w:val="005741E6"/>
    <w:rsid w:val="0057785A"/>
    <w:rsid w:val="00584E8D"/>
    <w:rsid w:val="00586105"/>
    <w:rsid w:val="00586E40"/>
    <w:rsid w:val="005904AD"/>
    <w:rsid w:val="00594B8A"/>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09B3"/>
    <w:rsid w:val="00633134"/>
    <w:rsid w:val="0063568C"/>
    <w:rsid w:val="00637112"/>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8C"/>
    <w:rsid w:val="00707FFE"/>
    <w:rsid w:val="00713B75"/>
    <w:rsid w:val="00720025"/>
    <w:rsid w:val="00720143"/>
    <w:rsid w:val="00720DF7"/>
    <w:rsid w:val="00722901"/>
    <w:rsid w:val="00723A08"/>
    <w:rsid w:val="007301D7"/>
    <w:rsid w:val="00730CCD"/>
    <w:rsid w:val="0073406A"/>
    <w:rsid w:val="007341A6"/>
    <w:rsid w:val="00734514"/>
    <w:rsid w:val="00734798"/>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A7456"/>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57C3A"/>
    <w:rsid w:val="008600B7"/>
    <w:rsid w:val="008600C1"/>
    <w:rsid w:val="00861A3B"/>
    <w:rsid w:val="00862FAD"/>
    <w:rsid w:val="008642B6"/>
    <w:rsid w:val="00867301"/>
    <w:rsid w:val="008711FF"/>
    <w:rsid w:val="008729B3"/>
    <w:rsid w:val="00873900"/>
    <w:rsid w:val="008756D8"/>
    <w:rsid w:val="00876119"/>
    <w:rsid w:val="00876EE8"/>
    <w:rsid w:val="0087782B"/>
    <w:rsid w:val="008845FE"/>
    <w:rsid w:val="0088630B"/>
    <w:rsid w:val="00887684"/>
    <w:rsid w:val="008878AC"/>
    <w:rsid w:val="00890C3E"/>
    <w:rsid w:val="00891FC3"/>
    <w:rsid w:val="00892466"/>
    <w:rsid w:val="008A3246"/>
    <w:rsid w:val="008A3DDB"/>
    <w:rsid w:val="008B227F"/>
    <w:rsid w:val="008B3313"/>
    <w:rsid w:val="008B4C0E"/>
    <w:rsid w:val="008B4EDB"/>
    <w:rsid w:val="008B6A74"/>
    <w:rsid w:val="008B73D5"/>
    <w:rsid w:val="008C228C"/>
    <w:rsid w:val="008C5BB7"/>
    <w:rsid w:val="008C5DBA"/>
    <w:rsid w:val="008D1D70"/>
    <w:rsid w:val="008D298C"/>
    <w:rsid w:val="008D2C3E"/>
    <w:rsid w:val="008E111A"/>
    <w:rsid w:val="008E243A"/>
    <w:rsid w:val="008E3D49"/>
    <w:rsid w:val="008E45B4"/>
    <w:rsid w:val="008F7271"/>
    <w:rsid w:val="008F74EF"/>
    <w:rsid w:val="0090094B"/>
    <w:rsid w:val="00901E1C"/>
    <w:rsid w:val="00901ED8"/>
    <w:rsid w:val="009031A6"/>
    <w:rsid w:val="00904109"/>
    <w:rsid w:val="0090755F"/>
    <w:rsid w:val="0091100A"/>
    <w:rsid w:val="00917550"/>
    <w:rsid w:val="009201DC"/>
    <w:rsid w:val="00920E81"/>
    <w:rsid w:val="009215A9"/>
    <w:rsid w:val="009219C0"/>
    <w:rsid w:val="00922257"/>
    <w:rsid w:val="00925D49"/>
    <w:rsid w:val="00925E2C"/>
    <w:rsid w:val="009309F9"/>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29D"/>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6BDF"/>
    <w:rsid w:val="009A7AF1"/>
    <w:rsid w:val="009B2113"/>
    <w:rsid w:val="009B43B7"/>
    <w:rsid w:val="009B48BB"/>
    <w:rsid w:val="009B4E55"/>
    <w:rsid w:val="009B5A8B"/>
    <w:rsid w:val="009B6595"/>
    <w:rsid w:val="009B68AC"/>
    <w:rsid w:val="009C3B81"/>
    <w:rsid w:val="009D03C8"/>
    <w:rsid w:val="009D1E1C"/>
    <w:rsid w:val="009D202F"/>
    <w:rsid w:val="009D3BEA"/>
    <w:rsid w:val="009D4AD0"/>
    <w:rsid w:val="009E1D07"/>
    <w:rsid w:val="009E3F89"/>
    <w:rsid w:val="009E497F"/>
    <w:rsid w:val="009E49C4"/>
    <w:rsid w:val="009E643D"/>
    <w:rsid w:val="009E78C1"/>
    <w:rsid w:val="009F5355"/>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553"/>
    <w:rsid w:val="00A24768"/>
    <w:rsid w:val="00A25152"/>
    <w:rsid w:val="00A26F49"/>
    <w:rsid w:val="00A27053"/>
    <w:rsid w:val="00A34132"/>
    <w:rsid w:val="00A41C64"/>
    <w:rsid w:val="00A455C2"/>
    <w:rsid w:val="00A50A77"/>
    <w:rsid w:val="00A54AC3"/>
    <w:rsid w:val="00A566E3"/>
    <w:rsid w:val="00A66A5D"/>
    <w:rsid w:val="00A6763F"/>
    <w:rsid w:val="00A72C18"/>
    <w:rsid w:val="00A7504C"/>
    <w:rsid w:val="00A75B8B"/>
    <w:rsid w:val="00A75E42"/>
    <w:rsid w:val="00A86425"/>
    <w:rsid w:val="00A86F4B"/>
    <w:rsid w:val="00A94BE4"/>
    <w:rsid w:val="00AA31BE"/>
    <w:rsid w:val="00AA38B4"/>
    <w:rsid w:val="00AB0C2C"/>
    <w:rsid w:val="00AB2D8B"/>
    <w:rsid w:val="00AB3D5A"/>
    <w:rsid w:val="00AB3D7B"/>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02AF"/>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24B"/>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4E5E"/>
    <w:rsid w:val="00CA6E19"/>
    <w:rsid w:val="00CA7A54"/>
    <w:rsid w:val="00CB085C"/>
    <w:rsid w:val="00CB114C"/>
    <w:rsid w:val="00CB4875"/>
    <w:rsid w:val="00CB68B3"/>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172"/>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893"/>
    <w:rsid w:val="00DC2F1C"/>
    <w:rsid w:val="00DC45BE"/>
    <w:rsid w:val="00DC58EF"/>
    <w:rsid w:val="00DD0914"/>
    <w:rsid w:val="00DD35BC"/>
    <w:rsid w:val="00DD40E6"/>
    <w:rsid w:val="00DD5507"/>
    <w:rsid w:val="00DD55FA"/>
    <w:rsid w:val="00DE269B"/>
    <w:rsid w:val="00DE52BC"/>
    <w:rsid w:val="00DF2A42"/>
    <w:rsid w:val="00DF3038"/>
    <w:rsid w:val="00DF4756"/>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10C"/>
    <w:rsid w:val="00E6196B"/>
    <w:rsid w:val="00E651C2"/>
    <w:rsid w:val="00E65640"/>
    <w:rsid w:val="00E6667B"/>
    <w:rsid w:val="00E667BF"/>
    <w:rsid w:val="00E7357F"/>
    <w:rsid w:val="00E73DF8"/>
    <w:rsid w:val="00E74E8C"/>
    <w:rsid w:val="00E76DD9"/>
    <w:rsid w:val="00E80671"/>
    <w:rsid w:val="00E81936"/>
    <w:rsid w:val="00E81EAD"/>
    <w:rsid w:val="00E85DAC"/>
    <w:rsid w:val="00E87840"/>
    <w:rsid w:val="00E91681"/>
    <w:rsid w:val="00E9216F"/>
    <w:rsid w:val="00E96682"/>
    <w:rsid w:val="00EA0C57"/>
    <w:rsid w:val="00EA101C"/>
    <w:rsid w:val="00EA338A"/>
    <w:rsid w:val="00EA39F8"/>
    <w:rsid w:val="00EB1326"/>
    <w:rsid w:val="00EB6B98"/>
    <w:rsid w:val="00EC1264"/>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5ED"/>
    <w:rsid w:val="00EF2E49"/>
    <w:rsid w:val="00EF32ED"/>
    <w:rsid w:val="00EF397D"/>
    <w:rsid w:val="00EF56B3"/>
    <w:rsid w:val="00EF6EEC"/>
    <w:rsid w:val="00F0069D"/>
    <w:rsid w:val="00F00D21"/>
    <w:rsid w:val="00F017A1"/>
    <w:rsid w:val="00F04BCF"/>
    <w:rsid w:val="00F06BC5"/>
    <w:rsid w:val="00F07E41"/>
    <w:rsid w:val="00F13289"/>
    <w:rsid w:val="00F13F01"/>
    <w:rsid w:val="00F16DE4"/>
    <w:rsid w:val="00F174A0"/>
    <w:rsid w:val="00F203E2"/>
    <w:rsid w:val="00F21575"/>
    <w:rsid w:val="00F3181A"/>
    <w:rsid w:val="00F32E79"/>
    <w:rsid w:val="00F343C8"/>
    <w:rsid w:val="00F34E68"/>
    <w:rsid w:val="00F350E4"/>
    <w:rsid w:val="00F3592F"/>
    <w:rsid w:val="00F3714D"/>
    <w:rsid w:val="00F43A7A"/>
    <w:rsid w:val="00F445D3"/>
    <w:rsid w:val="00F45A44"/>
    <w:rsid w:val="00F50235"/>
    <w:rsid w:val="00F50DA1"/>
    <w:rsid w:val="00F52972"/>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5D53"/>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AE4"/>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5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5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F1E2F-818F-46A9-9531-2F429A4A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4689</Words>
  <Characters>26732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6</cp:revision>
  <cp:lastPrinted>2023-07-18T09:32:00Z</cp:lastPrinted>
  <dcterms:created xsi:type="dcterms:W3CDTF">2023-07-17T08:34:00Z</dcterms:created>
  <dcterms:modified xsi:type="dcterms:W3CDTF">2023-07-18T09:34:00Z</dcterms:modified>
</cp:coreProperties>
</file>