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74" w:rsidRDefault="00FA4E74" w:rsidP="00FA4E74">
      <w:pPr>
        <w:ind w:firstLine="708"/>
        <w:jc w:val="both"/>
        <w:rPr>
          <w:sz w:val="30"/>
          <w:szCs w:val="30"/>
        </w:rPr>
      </w:pPr>
      <w:bookmarkStart w:id="0" w:name="_GoBack"/>
      <w:r>
        <w:rPr>
          <w:b/>
          <w:bCs/>
          <w:sz w:val="30"/>
          <w:szCs w:val="30"/>
        </w:rPr>
        <w:t>З</w:t>
      </w:r>
      <w:r w:rsidRPr="00D35F0E">
        <w:rPr>
          <w:b/>
          <w:bCs/>
          <w:sz w:val="30"/>
          <w:szCs w:val="30"/>
        </w:rPr>
        <w:t xml:space="preserve">а </w:t>
      </w:r>
      <w:proofErr w:type="spellStart"/>
      <w:r w:rsidRPr="00D35F0E">
        <w:rPr>
          <w:b/>
          <w:bCs/>
          <w:sz w:val="30"/>
          <w:szCs w:val="30"/>
        </w:rPr>
        <w:t>неформирование</w:t>
      </w:r>
      <w:proofErr w:type="spellEnd"/>
      <w:r w:rsidRPr="00D35F0E">
        <w:rPr>
          <w:b/>
          <w:bCs/>
          <w:sz w:val="30"/>
          <w:szCs w:val="30"/>
        </w:rPr>
        <w:t xml:space="preserve"> чеков плательщиками</w:t>
      </w:r>
      <w:r>
        <w:rPr>
          <w:b/>
          <w:bCs/>
          <w:sz w:val="30"/>
          <w:szCs w:val="30"/>
        </w:rPr>
        <w:t xml:space="preserve"> </w:t>
      </w:r>
      <w:r w:rsidRPr="00D35F0E">
        <w:rPr>
          <w:b/>
          <w:bCs/>
          <w:sz w:val="30"/>
          <w:szCs w:val="30"/>
        </w:rPr>
        <w:t>налога на профессиональный доход предусмотрена</w:t>
      </w:r>
      <w:r>
        <w:rPr>
          <w:b/>
          <w:bCs/>
          <w:sz w:val="30"/>
          <w:szCs w:val="30"/>
        </w:rPr>
        <w:t xml:space="preserve"> а</w:t>
      </w:r>
      <w:r w:rsidRPr="00D35F0E">
        <w:rPr>
          <w:b/>
          <w:bCs/>
          <w:sz w:val="30"/>
          <w:szCs w:val="30"/>
        </w:rPr>
        <w:t>дминистративная ответственность</w:t>
      </w:r>
      <w:bookmarkEnd w:id="0"/>
      <w:r w:rsidRPr="00D35F0E">
        <w:rPr>
          <w:b/>
          <w:bCs/>
          <w:sz w:val="30"/>
          <w:szCs w:val="30"/>
        </w:rPr>
        <w:t xml:space="preserve"> </w:t>
      </w:r>
    </w:p>
    <w:p w:rsidR="00FA4E74" w:rsidRPr="00D35F0E" w:rsidRDefault="00FA4E74" w:rsidP="00FA4E74">
      <w:pPr>
        <w:ind w:firstLine="709"/>
        <w:jc w:val="both"/>
        <w:rPr>
          <w:sz w:val="30"/>
          <w:szCs w:val="30"/>
        </w:rPr>
      </w:pPr>
      <w:r w:rsidRPr="00D35F0E">
        <w:rPr>
          <w:sz w:val="30"/>
          <w:szCs w:val="30"/>
        </w:rPr>
        <w:t>Советом Министров Республики Беларусь 3</w:t>
      </w:r>
      <w:r>
        <w:rPr>
          <w:sz w:val="30"/>
          <w:szCs w:val="30"/>
        </w:rPr>
        <w:t xml:space="preserve"> </w:t>
      </w:r>
      <w:r w:rsidRPr="00D35F0E">
        <w:rPr>
          <w:sz w:val="30"/>
          <w:szCs w:val="30"/>
        </w:rPr>
        <w:t>июня 2023</w:t>
      </w:r>
      <w:r>
        <w:rPr>
          <w:sz w:val="30"/>
          <w:szCs w:val="30"/>
        </w:rPr>
        <w:t xml:space="preserve"> </w:t>
      </w:r>
      <w:r w:rsidRPr="00D35F0E">
        <w:rPr>
          <w:sz w:val="30"/>
          <w:szCs w:val="30"/>
        </w:rPr>
        <w:t>г. принято постановление № 366 «Об изменении постановлений Совета Министров Республики Беларусь» (опубликовано на Национальном правовом Интернет-портале Республики Беларусь 07.06.2023).</w:t>
      </w:r>
    </w:p>
    <w:p w:rsidR="00FA4E74" w:rsidRPr="00D35F0E" w:rsidRDefault="00FA4E74" w:rsidP="00FA4E74">
      <w:pPr>
        <w:ind w:firstLine="709"/>
        <w:jc w:val="both"/>
        <w:rPr>
          <w:sz w:val="30"/>
          <w:szCs w:val="30"/>
        </w:rPr>
      </w:pPr>
      <w:r w:rsidRPr="00D35F0E">
        <w:rPr>
          <w:sz w:val="30"/>
          <w:szCs w:val="30"/>
        </w:rPr>
        <w:t>С учетом изменений, внесенных в Положение о порядке использования приложения «Налог на профессиональный доход», утвержденное постановлением Совета Министров Республики Беларусь от 01.07.2022 № 433 (далее – Положение),</w:t>
      </w:r>
      <w:r>
        <w:rPr>
          <w:sz w:val="30"/>
          <w:szCs w:val="30"/>
        </w:rPr>
        <w:t xml:space="preserve"> </w:t>
      </w:r>
      <w:r w:rsidRPr="00D35F0E">
        <w:rPr>
          <w:b/>
          <w:bCs/>
          <w:sz w:val="30"/>
          <w:szCs w:val="30"/>
          <w:bdr w:val="none" w:sz="0" w:space="0" w:color="auto" w:frame="1"/>
        </w:rPr>
        <w:t xml:space="preserve">в случае </w:t>
      </w:r>
      <w:proofErr w:type="spellStart"/>
      <w:r w:rsidRPr="00D35F0E">
        <w:rPr>
          <w:b/>
          <w:bCs/>
          <w:sz w:val="30"/>
          <w:szCs w:val="30"/>
          <w:bdr w:val="none" w:sz="0" w:space="0" w:color="auto" w:frame="1"/>
        </w:rPr>
        <w:t>неформирования</w:t>
      </w:r>
      <w:proofErr w:type="spellEnd"/>
      <w:r w:rsidRPr="00D35F0E">
        <w:rPr>
          <w:b/>
          <w:bCs/>
          <w:sz w:val="30"/>
          <w:szCs w:val="30"/>
          <w:bdr w:val="none" w:sz="0" w:space="0" w:color="auto" w:frame="1"/>
        </w:rPr>
        <w:t xml:space="preserve"> чека посредством приложения</w:t>
      </w:r>
      <w:r w:rsidRPr="004D7EA3">
        <w:rPr>
          <w:sz w:val="30"/>
          <w:szCs w:val="30"/>
        </w:rPr>
        <w:t xml:space="preserve"> </w:t>
      </w:r>
      <w:r w:rsidRPr="00D35F0E">
        <w:rPr>
          <w:sz w:val="30"/>
          <w:szCs w:val="30"/>
        </w:rPr>
        <w:t>«Налог на профессиональный доход»</w:t>
      </w:r>
      <w:r w:rsidRPr="004D7EA3">
        <w:rPr>
          <w:sz w:val="30"/>
          <w:szCs w:val="30"/>
        </w:rPr>
        <w:t xml:space="preserve"> </w:t>
      </w:r>
      <w:r w:rsidRPr="00D35F0E">
        <w:rPr>
          <w:sz w:val="30"/>
          <w:szCs w:val="30"/>
        </w:rPr>
        <w:t>в порядке, определенном главой 4 Положения, имеются основания для привлечения плательщиков налога на профессиональный доход (далее – плательщик)</w:t>
      </w:r>
      <w:r>
        <w:rPr>
          <w:sz w:val="30"/>
          <w:szCs w:val="30"/>
        </w:rPr>
        <w:t xml:space="preserve"> </w:t>
      </w:r>
      <w:r w:rsidRPr="00D35F0E">
        <w:rPr>
          <w:b/>
          <w:bCs/>
          <w:sz w:val="30"/>
          <w:szCs w:val="30"/>
          <w:bdr w:val="none" w:sz="0" w:space="0" w:color="auto" w:frame="1"/>
        </w:rPr>
        <w:t>к административной ответственности</w:t>
      </w:r>
      <w:r w:rsidRPr="00D35F0E">
        <w:rPr>
          <w:sz w:val="30"/>
          <w:szCs w:val="30"/>
        </w:rPr>
        <w:t>, предусмотренной статьей 13.14 Кодекса Республики Беларусь об административных правонарушениях.</w:t>
      </w:r>
    </w:p>
    <w:p w:rsidR="00FA4E74" w:rsidRPr="00D35F0E" w:rsidRDefault="00FA4E74" w:rsidP="00FA4E74">
      <w:pPr>
        <w:ind w:firstLine="709"/>
        <w:jc w:val="both"/>
        <w:rPr>
          <w:sz w:val="30"/>
          <w:szCs w:val="30"/>
        </w:rPr>
      </w:pPr>
      <w:r w:rsidRPr="00D35F0E">
        <w:rPr>
          <w:sz w:val="30"/>
          <w:szCs w:val="30"/>
          <w:bdr w:val="none" w:sz="0" w:space="0" w:color="auto" w:frame="1"/>
          <w:shd w:val="clear" w:color="auto" w:fill="FFFFFF"/>
        </w:rPr>
        <w:t>Штраф предусмотрен в размере до 30 базовых величин.</w:t>
      </w:r>
    </w:p>
    <w:p w:rsidR="00FA4E74" w:rsidRPr="00D35F0E" w:rsidRDefault="00FA4E74" w:rsidP="00FA4E74">
      <w:pPr>
        <w:ind w:firstLine="709"/>
        <w:jc w:val="both"/>
        <w:rPr>
          <w:sz w:val="30"/>
          <w:szCs w:val="30"/>
        </w:rPr>
      </w:pPr>
      <w:r w:rsidRPr="00D35F0E">
        <w:rPr>
          <w:sz w:val="30"/>
          <w:szCs w:val="30"/>
          <w:bdr w:val="none" w:sz="0" w:space="0" w:color="auto" w:frame="1"/>
          <w:shd w:val="clear" w:color="auto" w:fill="FFFFFF"/>
        </w:rPr>
        <w:t>Обращаем внимание</w:t>
      </w:r>
      <w:r w:rsidRPr="00D35F0E">
        <w:rPr>
          <w:sz w:val="30"/>
          <w:szCs w:val="30"/>
        </w:rPr>
        <w:t>, что</w:t>
      </w:r>
      <w:r w:rsidRPr="004D7EA3">
        <w:rPr>
          <w:sz w:val="30"/>
          <w:szCs w:val="30"/>
        </w:rPr>
        <w:t xml:space="preserve"> </w:t>
      </w:r>
      <w:r w:rsidRPr="00D35F0E">
        <w:rPr>
          <w:sz w:val="30"/>
          <w:szCs w:val="30"/>
          <w:bdr w:val="none" w:sz="0" w:space="0" w:color="auto" w:frame="1"/>
          <w:shd w:val="clear" w:color="auto" w:fill="FFFFFF"/>
        </w:rPr>
        <w:t>при</w:t>
      </w:r>
      <w:r w:rsidRPr="004D7EA3">
        <w:rPr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D35F0E">
        <w:rPr>
          <w:sz w:val="30"/>
          <w:szCs w:val="30"/>
          <w:u w:val="single"/>
          <w:bdr w:val="none" w:sz="0" w:space="0" w:color="auto" w:frame="1"/>
          <w:shd w:val="clear" w:color="auto" w:fill="FFFFFF"/>
        </w:rPr>
        <w:t>совершении</w:t>
      </w:r>
      <w:r w:rsidRPr="004D7EA3">
        <w:rPr>
          <w:sz w:val="30"/>
          <w:szCs w:val="30"/>
          <w:u w:val="single"/>
          <w:bdr w:val="none" w:sz="0" w:space="0" w:color="auto" w:frame="1"/>
          <w:shd w:val="clear" w:color="auto" w:fill="FFFFFF"/>
        </w:rPr>
        <w:t xml:space="preserve"> </w:t>
      </w:r>
      <w:r w:rsidRPr="00D35F0E">
        <w:rPr>
          <w:sz w:val="30"/>
          <w:szCs w:val="30"/>
          <w:u w:val="single"/>
          <w:bdr w:val="none" w:sz="0" w:space="0" w:color="auto" w:frame="1"/>
          <w:shd w:val="clear" w:color="auto" w:fill="FFFFFF"/>
        </w:rPr>
        <w:t>расчетов</w:t>
      </w:r>
      <w:r w:rsidRPr="00AB23C6">
        <w:rPr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D35F0E">
        <w:rPr>
          <w:sz w:val="30"/>
          <w:szCs w:val="30"/>
        </w:rPr>
        <w:t>плательщик</w:t>
      </w:r>
      <w:r w:rsidRPr="004D7EA3">
        <w:rPr>
          <w:sz w:val="30"/>
          <w:szCs w:val="30"/>
        </w:rPr>
        <w:t xml:space="preserve"> </w:t>
      </w:r>
      <w:r w:rsidRPr="00D35F0E">
        <w:rPr>
          <w:b/>
          <w:bCs/>
          <w:sz w:val="30"/>
          <w:szCs w:val="30"/>
          <w:bdr w:val="none" w:sz="0" w:space="0" w:color="auto" w:frame="1"/>
          <w:shd w:val="clear" w:color="auto" w:fill="FFFFFF"/>
        </w:rPr>
        <w:t>обязан с использованием приложения</w:t>
      </w:r>
      <w:r w:rsidRPr="004D7EA3">
        <w:rPr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D35F0E">
        <w:rPr>
          <w:sz w:val="30"/>
          <w:szCs w:val="30"/>
          <w:bdr w:val="none" w:sz="0" w:space="0" w:color="auto" w:frame="1"/>
          <w:shd w:val="clear" w:color="auto" w:fill="FFFFFF"/>
        </w:rPr>
        <w:t>«Налог на профессиональный доход»</w:t>
      </w:r>
      <w:r w:rsidRPr="004D7EA3">
        <w:rPr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D35F0E">
        <w:rPr>
          <w:b/>
          <w:bCs/>
          <w:sz w:val="30"/>
          <w:szCs w:val="30"/>
          <w:bdr w:val="none" w:sz="0" w:space="0" w:color="auto" w:frame="1"/>
          <w:shd w:val="clear" w:color="auto" w:fill="FFFFFF"/>
        </w:rPr>
        <w:t>сформировать чек</w:t>
      </w:r>
      <w:r w:rsidRPr="00D35F0E">
        <w:rPr>
          <w:sz w:val="30"/>
          <w:szCs w:val="30"/>
          <w:bdr w:val="none" w:sz="0" w:space="0" w:color="auto" w:frame="1"/>
          <w:shd w:val="clear" w:color="auto" w:fill="FFFFFF"/>
        </w:rPr>
        <w:t>, обеспечить его передачу</w:t>
      </w:r>
      <w:r w:rsidRPr="004D7EA3">
        <w:rPr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D35F0E">
        <w:rPr>
          <w:sz w:val="30"/>
          <w:szCs w:val="30"/>
          <w:bdr w:val="none" w:sz="0" w:space="0" w:color="auto" w:frame="1"/>
          <w:shd w:val="clear" w:color="auto" w:fill="FFFFFF"/>
        </w:rPr>
        <w:t>покупателю (заказчику) и передать сведения о сумме расчетов в налоговый орган для осуществления налогового контроля (п.8 </w:t>
      </w:r>
      <w:r w:rsidRPr="00D35F0E">
        <w:rPr>
          <w:sz w:val="30"/>
          <w:szCs w:val="30"/>
        </w:rPr>
        <w:t>Положения)</w:t>
      </w:r>
      <w:r w:rsidRPr="00D35F0E">
        <w:rPr>
          <w:sz w:val="30"/>
          <w:szCs w:val="30"/>
          <w:bdr w:val="none" w:sz="0" w:space="0" w:color="auto" w:frame="1"/>
          <w:shd w:val="clear" w:color="auto" w:fill="FFFFFF"/>
        </w:rPr>
        <w:t>.</w:t>
      </w:r>
    </w:p>
    <w:p w:rsidR="00FA4E74" w:rsidRPr="00D35F0E" w:rsidRDefault="00FA4E74" w:rsidP="00FA4E74">
      <w:pPr>
        <w:ind w:firstLine="709"/>
        <w:jc w:val="both"/>
        <w:rPr>
          <w:sz w:val="30"/>
          <w:szCs w:val="30"/>
        </w:rPr>
      </w:pPr>
      <w:r w:rsidRPr="00D35F0E">
        <w:rPr>
          <w:sz w:val="30"/>
          <w:szCs w:val="30"/>
          <w:bdr w:val="none" w:sz="0" w:space="0" w:color="auto" w:frame="1"/>
          <w:shd w:val="clear" w:color="auto" w:fill="FFFFFF"/>
        </w:rPr>
        <w:t>Чек, сформированный посредством приложения, является документом, подтверждающим прием плательщиком средств платежа при продаже товаров</w:t>
      </w:r>
      <w:r>
        <w:rPr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D35F0E">
        <w:rPr>
          <w:sz w:val="30"/>
          <w:szCs w:val="30"/>
          <w:bdr w:val="none" w:sz="0" w:space="0" w:color="auto" w:frame="1"/>
          <w:shd w:val="clear" w:color="auto" w:fill="FFFFFF"/>
        </w:rPr>
        <w:t>(работ, услуг) (</w:t>
      </w:r>
      <w:r w:rsidRPr="00D35F0E">
        <w:rPr>
          <w:sz w:val="30"/>
          <w:szCs w:val="30"/>
          <w:u w:val="single"/>
          <w:bdr w:val="none" w:sz="0" w:space="0" w:color="auto" w:frame="1"/>
          <w:shd w:val="clear" w:color="auto" w:fill="FFFFFF"/>
        </w:rPr>
        <w:t>в том числе при приеме</w:t>
      </w:r>
      <w:r w:rsidRPr="00D35F0E">
        <w:rPr>
          <w:sz w:val="30"/>
          <w:szCs w:val="30"/>
          <w:bdr w:val="none" w:sz="0" w:space="0" w:color="auto" w:frame="1"/>
          <w:shd w:val="clear" w:color="auto" w:fill="FFFFFF"/>
        </w:rPr>
        <w:t> </w:t>
      </w:r>
      <w:r w:rsidRPr="00D35F0E">
        <w:rPr>
          <w:sz w:val="30"/>
          <w:szCs w:val="30"/>
          <w:u w:val="single"/>
          <w:bdr w:val="none" w:sz="0" w:space="0" w:color="auto" w:frame="1"/>
          <w:shd w:val="clear" w:color="auto" w:fill="FFFFFF"/>
        </w:rPr>
        <w:t>предварительной оплаты, аванса,</w:t>
      </w:r>
      <w:r>
        <w:rPr>
          <w:sz w:val="30"/>
          <w:szCs w:val="30"/>
          <w:u w:val="single"/>
          <w:bdr w:val="none" w:sz="0" w:space="0" w:color="auto" w:frame="1"/>
          <w:shd w:val="clear" w:color="auto" w:fill="FFFFFF"/>
        </w:rPr>
        <w:t xml:space="preserve"> </w:t>
      </w:r>
      <w:r w:rsidRPr="00D35F0E">
        <w:rPr>
          <w:sz w:val="30"/>
          <w:szCs w:val="30"/>
          <w:u w:val="single"/>
          <w:bdr w:val="none" w:sz="0" w:space="0" w:color="auto" w:frame="1"/>
          <w:shd w:val="clear" w:color="auto" w:fill="FFFFFF"/>
        </w:rPr>
        <w:t>задатка</w:t>
      </w:r>
      <w:r w:rsidRPr="00D35F0E">
        <w:rPr>
          <w:sz w:val="30"/>
          <w:szCs w:val="30"/>
          <w:bdr w:val="none" w:sz="0" w:space="0" w:color="auto" w:frame="1"/>
          <w:shd w:val="clear" w:color="auto" w:fill="FFFFFF"/>
        </w:rPr>
        <w:t>).</w:t>
      </w:r>
    </w:p>
    <w:p w:rsidR="00FA4E74" w:rsidRDefault="00FA4E74" w:rsidP="00FA4E74">
      <w:pPr>
        <w:ind w:firstLine="709"/>
        <w:jc w:val="both"/>
        <w:rPr>
          <w:i/>
          <w:iCs/>
          <w:sz w:val="30"/>
          <w:szCs w:val="30"/>
          <w:bdr w:val="none" w:sz="0" w:space="0" w:color="auto" w:frame="1"/>
          <w:shd w:val="clear" w:color="auto" w:fill="FFFFFF"/>
        </w:rPr>
      </w:pPr>
      <w:r w:rsidRPr="00D35F0E">
        <w:rPr>
          <w:sz w:val="30"/>
          <w:szCs w:val="30"/>
          <w:bdr w:val="none" w:sz="0" w:space="0" w:color="auto" w:frame="1"/>
          <w:shd w:val="clear" w:color="auto" w:fill="FFFFFF"/>
        </w:rPr>
        <w:t>Чек должен быть сформирован плательщиком в приложении</w:t>
      </w:r>
      <w:r>
        <w:rPr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D35F0E">
        <w:rPr>
          <w:b/>
          <w:bCs/>
          <w:sz w:val="30"/>
          <w:szCs w:val="30"/>
          <w:bdr w:val="none" w:sz="0" w:space="0" w:color="auto" w:frame="1"/>
          <w:shd w:val="clear" w:color="auto" w:fill="FFFFFF"/>
        </w:rPr>
        <w:t>в момент получения денежных средств</w:t>
      </w:r>
      <w:r w:rsidRPr="004D7EA3">
        <w:rPr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D35F0E">
        <w:rPr>
          <w:sz w:val="30"/>
          <w:szCs w:val="30"/>
          <w:u w:val="single"/>
          <w:bdr w:val="none" w:sz="0" w:space="0" w:color="auto" w:frame="1"/>
          <w:shd w:val="clear" w:color="auto" w:fill="FFFFFF"/>
        </w:rPr>
        <w:t>по каждому факту расчета.</w:t>
      </w:r>
      <w:r w:rsidRPr="001C10E9">
        <w:rPr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</w:p>
    <w:p w:rsidR="00FA4E74" w:rsidRPr="00D35F0E" w:rsidRDefault="00FA4E74" w:rsidP="00FA4E74">
      <w:pPr>
        <w:ind w:firstLine="709"/>
        <w:jc w:val="both"/>
        <w:rPr>
          <w:sz w:val="30"/>
          <w:szCs w:val="30"/>
        </w:rPr>
      </w:pPr>
      <w:r w:rsidRPr="00D35F0E">
        <w:rPr>
          <w:i/>
          <w:iCs/>
          <w:sz w:val="30"/>
          <w:szCs w:val="30"/>
          <w:bdr w:val="none" w:sz="0" w:space="0" w:color="auto" w:frame="1"/>
          <w:shd w:val="clear" w:color="auto" w:fill="FFFFFF"/>
        </w:rPr>
        <w:t>Исключением являются расчеты посредством банковских платежных карточек, QR-кодов и (или) мобильных приложений, безналичными денежными средствами или электронными деньгами, при которых допускается формирование плательщиком чека по каждому факту расчета не позднее 7-го числа месяца, следующего за месяцем, в котором покупателями (заказчиками) произведены расчеты (п.9 </w:t>
      </w:r>
      <w:r w:rsidRPr="00D35F0E">
        <w:rPr>
          <w:i/>
          <w:iCs/>
          <w:sz w:val="30"/>
          <w:szCs w:val="30"/>
          <w:bdr w:val="none" w:sz="0" w:space="0" w:color="auto" w:frame="1"/>
        </w:rPr>
        <w:t>Положения)</w:t>
      </w:r>
      <w:r w:rsidRPr="00D35F0E">
        <w:rPr>
          <w:i/>
          <w:iCs/>
          <w:sz w:val="30"/>
          <w:szCs w:val="30"/>
          <w:bdr w:val="none" w:sz="0" w:space="0" w:color="auto" w:frame="1"/>
          <w:shd w:val="clear" w:color="auto" w:fill="FFFFFF"/>
        </w:rPr>
        <w:t>.</w:t>
      </w:r>
    </w:p>
    <w:p w:rsidR="00FA4E74" w:rsidRPr="00D35F0E" w:rsidRDefault="00FA4E74" w:rsidP="00FA4E74">
      <w:pPr>
        <w:ind w:firstLine="709"/>
        <w:jc w:val="both"/>
        <w:rPr>
          <w:sz w:val="30"/>
          <w:szCs w:val="30"/>
        </w:rPr>
      </w:pPr>
      <w:r w:rsidRPr="00D35F0E">
        <w:rPr>
          <w:sz w:val="30"/>
          <w:szCs w:val="30"/>
          <w:bdr w:val="none" w:sz="0" w:space="0" w:color="auto" w:frame="1"/>
          <w:shd w:val="clear" w:color="auto" w:fill="FFFFFF"/>
        </w:rPr>
        <w:t>Плательщик обязан сформированный чек</w:t>
      </w:r>
      <w:r w:rsidRPr="004D7EA3">
        <w:rPr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D35F0E">
        <w:rPr>
          <w:b/>
          <w:bCs/>
          <w:sz w:val="30"/>
          <w:szCs w:val="30"/>
          <w:bdr w:val="none" w:sz="0" w:space="0" w:color="auto" w:frame="1"/>
          <w:shd w:val="clear" w:color="auto" w:fill="FFFFFF"/>
        </w:rPr>
        <w:t>передать</w:t>
      </w:r>
      <w:r w:rsidRPr="004D7EA3">
        <w:rPr>
          <w:b/>
          <w:bCs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D35F0E">
        <w:rPr>
          <w:b/>
          <w:bCs/>
          <w:sz w:val="30"/>
          <w:szCs w:val="30"/>
          <w:bdr w:val="none" w:sz="0" w:space="0" w:color="auto" w:frame="1"/>
          <w:shd w:val="clear" w:color="auto" w:fill="FFFFFF"/>
        </w:rPr>
        <w:t>покупателю</w:t>
      </w:r>
      <w:r w:rsidRPr="004D7EA3">
        <w:rPr>
          <w:b/>
          <w:bCs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D35F0E">
        <w:rPr>
          <w:sz w:val="30"/>
          <w:szCs w:val="30"/>
          <w:bdr w:val="none" w:sz="0" w:space="0" w:color="auto" w:frame="1"/>
          <w:shd w:val="clear" w:color="auto" w:fill="FFFFFF"/>
        </w:rPr>
        <w:t>(заказчику)</w:t>
      </w:r>
      <w:r w:rsidRPr="004D7EA3">
        <w:rPr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D35F0E">
        <w:rPr>
          <w:sz w:val="30"/>
          <w:szCs w:val="30"/>
          <w:u w:val="single"/>
          <w:bdr w:val="none" w:sz="0" w:space="0" w:color="auto" w:frame="1"/>
          <w:shd w:val="clear" w:color="auto" w:fill="FFFFFF"/>
        </w:rPr>
        <w:t>в электронной форме</w:t>
      </w:r>
      <w:r w:rsidRPr="004D7EA3">
        <w:rPr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D35F0E">
        <w:rPr>
          <w:sz w:val="30"/>
          <w:szCs w:val="30"/>
          <w:bdr w:val="none" w:sz="0" w:space="0" w:color="auto" w:frame="1"/>
          <w:shd w:val="clear" w:color="auto" w:fill="FFFFFF"/>
        </w:rPr>
        <w:t>(СМС-сообщение, сообщение на адрес электронной почты или другое) или</w:t>
      </w:r>
      <w:r w:rsidRPr="004D7EA3">
        <w:rPr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D35F0E">
        <w:rPr>
          <w:sz w:val="30"/>
          <w:szCs w:val="30"/>
          <w:u w:val="single"/>
          <w:bdr w:val="none" w:sz="0" w:space="0" w:color="auto" w:frame="1"/>
          <w:shd w:val="clear" w:color="auto" w:fill="FFFFFF"/>
        </w:rPr>
        <w:t>на бумажном носителе</w:t>
      </w:r>
      <w:r w:rsidRPr="00D35F0E">
        <w:rPr>
          <w:sz w:val="30"/>
          <w:szCs w:val="30"/>
          <w:bdr w:val="none" w:sz="0" w:space="0" w:color="auto" w:frame="1"/>
          <w:shd w:val="clear" w:color="auto" w:fill="FFFFFF"/>
        </w:rPr>
        <w:t>, </w:t>
      </w:r>
      <w:r w:rsidRPr="00D35F0E">
        <w:rPr>
          <w:i/>
          <w:iCs/>
          <w:sz w:val="30"/>
          <w:szCs w:val="30"/>
          <w:bdr w:val="none" w:sz="0" w:space="0" w:color="auto" w:frame="1"/>
          <w:shd w:val="clear" w:color="auto" w:fill="FFFFFF"/>
        </w:rPr>
        <w:t>за исключением отказа покупателя (заказчика) в его получении </w:t>
      </w:r>
      <w:r w:rsidRPr="00D35F0E">
        <w:rPr>
          <w:sz w:val="30"/>
          <w:szCs w:val="30"/>
          <w:bdr w:val="none" w:sz="0" w:space="0" w:color="auto" w:frame="1"/>
          <w:shd w:val="clear" w:color="auto" w:fill="FFFFFF"/>
        </w:rPr>
        <w:t>(п.10, 11 </w:t>
      </w:r>
      <w:r w:rsidRPr="00D35F0E">
        <w:rPr>
          <w:sz w:val="30"/>
          <w:szCs w:val="30"/>
        </w:rPr>
        <w:t>Положения)</w:t>
      </w:r>
      <w:r w:rsidRPr="00D35F0E">
        <w:rPr>
          <w:sz w:val="30"/>
          <w:szCs w:val="30"/>
          <w:bdr w:val="none" w:sz="0" w:space="0" w:color="auto" w:frame="1"/>
          <w:shd w:val="clear" w:color="auto" w:fill="FFFFFF"/>
        </w:rPr>
        <w:t>.</w:t>
      </w:r>
    </w:p>
    <w:p w:rsidR="00FA4E74" w:rsidRPr="00D35F0E" w:rsidRDefault="00FA4E74" w:rsidP="00FA4E74">
      <w:pPr>
        <w:ind w:firstLine="709"/>
        <w:jc w:val="both"/>
        <w:rPr>
          <w:sz w:val="30"/>
          <w:szCs w:val="30"/>
        </w:rPr>
      </w:pPr>
      <w:r w:rsidRPr="00D35F0E">
        <w:rPr>
          <w:sz w:val="30"/>
          <w:szCs w:val="30"/>
          <w:bdr w:val="none" w:sz="0" w:space="0" w:color="auto" w:frame="1"/>
          <w:shd w:val="clear" w:color="auto" w:fill="FFFFFF"/>
        </w:rPr>
        <w:lastRenderedPageBreak/>
        <w:t>При формировании чеков плательщик обязан отражать в чеке</w:t>
      </w:r>
      <w:r>
        <w:rPr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D35F0E">
        <w:rPr>
          <w:b/>
          <w:bCs/>
          <w:sz w:val="30"/>
          <w:szCs w:val="30"/>
          <w:bdr w:val="none" w:sz="0" w:space="0" w:color="auto" w:frame="1"/>
          <w:shd w:val="clear" w:color="auto" w:fill="FFFFFF"/>
        </w:rPr>
        <w:t>полную и достоверную информацию</w:t>
      </w:r>
      <w:r w:rsidRPr="00D35F0E">
        <w:rPr>
          <w:sz w:val="30"/>
          <w:szCs w:val="30"/>
          <w:bdr w:val="none" w:sz="0" w:space="0" w:color="auto" w:frame="1"/>
          <w:shd w:val="clear" w:color="auto" w:fill="FFFFFF"/>
        </w:rPr>
        <w:t>, установленную пунктом </w:t>
      </w:r>
      <w:r w:rsidRPr="00D35F0E">
        <w:rPr>
          <w:sz w:val="30"/>
          <w:szCs w:val="30"/>
        </w:rPr>
        <w:t>12 Положения.</w:t>
      </w:r>
    </w:p>
    <w:p w:rsidR="00FA4E74" w:rsidRPr="00D35F0E" w:rsidRDefault="00FA4E74" w:rsidP="00FA4E74">
      <w:pPr>
        <w:ind w:firstLine="709"/>
        <w:jc w:val="both"/>
        <w:rPr>
          <w:sz w:val="30"/>
          <w:szCs w:val="30"/>
        </w:rPr>
      </w:pPr>
      <w:r w:rsidRPr="00D35F0E">
        <w:rPr>
          <w:sz w:val="30"/>
          <w:szCs w:val="30"/>
          <w:bdr w:val="none" w:sz="0" w:space="0" w:color="auto" w:frame="1"/>
        </w:rPr>
        <w:t>Более подробную информацию можно получить на сайте МНС, в налоговой инспекции, а также в Контакт-центре МНС по телефонам 189 или +375 17 229 79 79.</w:t>
      </w:r>
    </w:p>
    <w:p w:rsidR="00FA4E74" w:rsidRPr="00512E60" w:rsidRDefault="00FA4E74" w:rsidP="00FA4E74">
      <w:pPr>
        <w:ind w:firstLine="709"/>
        <w:jc w:val="right"/>
        <w:rPr>
          <w:i/>
          <w:sz w:val="30"/>
          <w:szCs w:val="30"/>
        </w:rPr>
      </w:pPr>
      <w:r w:rsidRPr="00512E60">
        <w:rPr>
          <w:i/>
          <w:sz w:val="30"/>
          <w:szCs w:val="30"/>
        </w:rPr>
        <w:t>Инспекция МНС Республики Беларусь по г. Бобруйску</w:t>
      </w:r>
    </w:p>
    <w:p w:rsidR="0060447E" w:rsidRDefault="0060447E"/>
    <w:sectPr w:rsidR="0060447E" w:rsidSect="00FA4E74">
      <w:headerReference w:type="even" r:id="rId7"/>
      <w:headerReference w:type="default" r:id="rId8"/>
      <w:pgSz w:w="11906" w:h="16838"/>
      <w:pgMar w:top="1134" w:right="567" w:bottom="1134" w:left="1701" w:header="45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1CC" w:rsidRDefault="009451CC">
      <w:r>
        <w:separator/>
      </w:r>
    </w:p>
  </w:endnote>
  <w:endnote w:type="continuationSeparator" w:id="0">
    <w:p w:rsidR="009451CC" w:rsidRDefault="0094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1CC" w:rsidRDefault="009451CC">
      <w:r>
        <w:separator/>
      </w:r>
    </w:p>
  </w:footnote>
  <w:footnote w:type="continuationSeparator" w:id="0">
    <w:p w:rsidR="009451CC" w:rsidRDefault="00945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940" w:rsidRDefault="00FA4E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115940" w:rsidRDefault="009451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940" w:rsidRDefault="00FA4E74">
    <w:pPr>
      <w:pStyle w:val="a3"/>
      <w:framePr w:wrap="around" w:vAnchor="text" w:hAnchor="margin" w:xAlign="center" w:y="1"/>
      <w:rPr>
        <w:rStyle w:val="a5"/>
        <w:sz w:val="28"/>
      </w:rPr>
    </w:pP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683DC1">
      <w:rPr>
        <w:rStyle w:val="a5"/>
        <w:noProof/>
        <w:sz w:val="28"/>
      </w:rPr>
      <w:t>2</w:t>
    </w:r>
    <w:r>
      <w:rPr>
        <w:rStyle w:val="a5"/>
        <w:sz w:val="28"/>
      </w:rPr>
      <w:fldChar w:fldCharType="end"/>
    </w:r>
  </w:p>
  <w:p w:rsidR="00115940" w:rsidRDefault="009451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74"/>
    <w:rsid w:val="0060447E"/>
    <w:rsid w:val="00683DC1"/>
    <w:rsid w:val="009451CC"/>
    <w:rsid w:val="00FA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4E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A4E7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FA4E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4E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A4E7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FA4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dcterms:created xsi:type="dcterms:W3CDTF">2023-06-26T06:15:00Z</dcterms:created>
  <dcterms:modified xsi:type="dcterms:W3CDTF">2023-06-26T06:15:00Z</dcterms:modified>
</cp:coreProperties>
</file>