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E6" w:rsidRPr="00824193" w:rsidRDefault="00EC67C6" w:rsidP="00EC67C6">
      <w:pPr>
        <w:pageBreakBefore/>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2. </w:t>
      </w:r>
      <w:r w:rsidR="00824193" w:rsidRPr="00824193">
        <w:rPr>
          <w:rFonts w:ascii="Times New Roman" w:hAnsi="Times New Roman"/>
          <w:b/>
          <w:sz w:val="30"/>
          <w:szCs w:val="30"/>
        </w:rPr>
        <w:t xml:space="preserve">К 85-ЛЕТИЮ СО ДНЯ ОБРАЗОВАНИЯ МОГИЛЕВСКОЙ ОБЛАСТИ </w:t>
      </w:r>
      <w:r w:rsidR="00824193">
        <w:rPr>
          <w:rFonts w:ascii="Times New Roman" w:hAnsi="Times New Roman"/>
          <w:b/>
          <w:sz w:val="30"/>
          <w:szCs w:val="30"/>
        </w:rPr>
        <w:t>(</w:t>
      </w:r>
      <w:r w:rsidR="00824193" w:rsidRPr="00824193">
        <w:rPr>
          <w:rFonts w:ascii="Times New Roman" w:hAnsi="Times New Roman"/>
          <w:b/>
          <w:sz w:val="30"/>
          <w:szCs w:val="30"/>
        </w:rPr>
        <w:t>15 ЯНВАРЯ 1938 ГОДА</w:t>
      </w:r>
      <w:r w:rsidR="00824193">
        <w:rPr>
          <w:rFonts w:ascii="Times New Roman" w:hAnsi="Times New Roman"/>
          <w:b/>
          <w:sz w:val="30"/>
          <w:szCs w:val="30"/>
        </w:rPr>
        <w:t>)</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Образование Могилевской области происходило в тесной взаимосвязи с общественно-политическими, социально-экономическими и культурными процессами, происходившими на </w:t>
      </w:r>
      <w:proofErr w:type="spellStart"/>
      <w:r w:rsidRPr="00DD40E6">
        <w:rPr>
          <w:rFonts w:ascii="Times New Roman" w:eastAsia="Times New Roman" w:hAnsi="Times New Roman"/>
          <w:color w:val="000000"/>
          <w:sz w:val="30"/>
          <w:szCs w:val="30"/>
        </w:rPr>
        <w:t>восточнобелорусских</w:t>
      </w:r>
      <w:proofErr w:type="spellEnd"/>
      <w:r w:rsidRPr="00DD40E6">
        <w:rPr>
          <w:rFonts w:ascii="Times New Roman" w:eastAsia="Times New Roman" w:hAnsi="Times New Roman"/>
          <w:color w:val="000000"/>
          <w:sz w:val="30"/>
          <w:szCs w:val="30"/>
        </w:rPr>
        <w:t xml:space="preserve"> землях в 1920-1930-х годах.</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После заключения Рижского мирного договора 18 марта 1921 года, по условиям которого Западная Беларусь стала частью польского государства, перед руководством БССР на повестку дня встал вопрос о расширении территории республики. Состоявшая всего из 6 уездов бывшей Минской губернии: Бобруйского, Борисовского, Игуменского, частично Мозырского, Минского и Слуцкого</w:t>
      </w:r>
      <w:r w:rsidR="00824193">
        <w:rPr>
          <w:rFonts w:ascii="Times New Roman" w:eastAsia="Times New Roman" w:hAnsi="Times New Roman"/>
          <w:color w:val="000000"/>
          <w:sz w:val="30"/>
          <w:szCs w:val="30"/>
        </w:rPr>
        <w:t>,</w:t>
      </w:r>
      <w:r w:rsidRPr="00DD40E6">
        <w:rPr>
          <w:rFonts w:ascii="Times New Roman" w:eastAsia="Times New Roman" w:hAnsi="Times New Roman"/>
          <w:color w:val="000000"/>
          <w:sz w:val="30"/>
          <w:szCs w:val="30"/>
        </w:rPr>
        <w:t xml:space="preserve"> она не могла полноценно развиваться. Создание СССР 30 декабря 1922 года предоставило возможность решения данного вопроса. В постановлении ЦБ КП(б)Б от 16 сентября 1922 года значилось: «считать целесообразным поставить вопрос о расширении территории Советской Социалистической Республики Беларусь исходя из политической целесообразности». </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В 1923 году активизировалась деятельность руководства БССР по возвращению </w:t>
      </w:r>
      <w:proofErr w:type="spellStart"/>
      <w:r w:rsidRPr="00DD40E6">
        <w:rPr>
          <w:rFonts w:ascii="Times New Roman" w:eastAsia="Times New Roman" w:hAnsi="Times New Roman"/>
          <w:color w:val="000000"/>
          <w:sz w:val="30"/>
          <w:szCs w:val="30"/>
        </w:rPr>
        <w:t>восточнобелорусских</w:t>
      </w:r>
      <w:proofErr w:type="spellEnd"/>
      <w:r w:rsidRPr="00DD40E6">
        <w:rPr>
          <w:rFonts w:ascii="Times New Roman" w:eastAsia="Times New Roman" w:hAnsi="Times New Roman"/>
          <w:color w:val="000000"/>
          <w:sz w:val="30"/>
          <w:szCs w:val="30"/>
        </w:rPr>
        <w:t xml:space="preserve"> земель. На совещании по национальному вопросу, состоявш</w:t>
      </w:r>
      <w:r w:rsidR="00824193">
        <w:rPr>
          <w:rFonts w:ascii="Times New Roman" w:eastAsia="Times New Roman" w:hAnsi="Times New Roman"/>
          <w:color w:val="000000"/>
          <w:sz w:val="30"/>
          <w:szCs w:val="30"/>
        </w:rPr>
        <w:t>е</w:t>
      </w:r>
      <w:r w:rsidRPr="00DD40E6">
        <w:rPr>
          <w:rFonts w:ascii="Times New Roman" w:eastAsia="Times New Roman" w:hAnsi="Times New Roman"/>
          <w:color w:val="000000"/>
          <w:sz w:val="30"/>
          <w:szCs w:val="30"/>
        </w:rPr>
        <w:t xml:space="preserve">мся в июне 1923 года в Москве, представитель КП(б)Б </w:t>
      </w:r>
      <w:proofErr w:type="spellStart"/>
      <w:r w:rsidRPr="00DD40E6">
        <w:rPr>
          <w:rFonts w:ascii="Times New Roman" w:eastAsia="Times New Roman" w:hAnsi="Times New Roman"/>
          <w:color w:val="000000"/>
          <w:sz w:val="30"/>
          <w:szCs w:val="30"/>
        </w:rPr>
        <w:t>В.Богуцкий</w:t>
      </w:r>
      <w:proofErr w:type="spellEnd"/>
      <w:r w:rsidRPr="00DD40E6">
        <w:rPr>
          <w:rFonts w:ascii="Times New Roman" w:eastAsia="Times New Roman" w:hAnsi="Times New Roman"/>
          <w:color w:val="000000"/>
          <w:sz w:val="30"/>
          <w:szCs w:val="30"/>
        </w:rPr>
        <w:t xml:space="preserve"> в своем выступлении подчеркнул необходимость приращения территории республики путем присоединения Витебской и Гомельской губерний. Одновременно ЦБ КП(б)Б передало в ЦК РКП(б) «Докладную записку о территории БССР», в которой белорусские деятели </w:t>
      </w:r>
      <w:proofErr w:type="spellStart"/>
      <w:r w:rsidRPr="00DD40E6">
        <w:rPr>
          <w:rFonts w:ascii="Times New Roman" w:eastAsia="Times New Roman" w:hAnsi="Times New Roman"/>
          <w:color w:val="000000"/>
          <w:sz w:val="30"/>
          <w:szCs w:val="30"/>
        </w:rPr>
        <w:t>А.Червяков</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В.Игнатовский</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В.Нодель</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А.Гетнер</w:t>
      </w:r>
      <w:proofErr w:type="spellEnd"/>
      <w:r w:rsidRPr="00DD40E6">
        <w:rPr>
          <w:rFonts w:ascii="Times New Roman" w:eastAsia="Times New Roman" w:hAnsi="Times New Roman"/>
          <w:color w:val="000000"/>
          <w:sz w:val="30"/>
          <w:szCs w:val="30"/>
        </w:rPr>
        <w:t xml:space="preserve"> изложили мотивы укрупнения </w:t>
      </w:r>
      <w:r w:rsidR="00824193">
        <w:rPr>
          <w:rFonts w:ascii="Times New Roman" w:eastAsia="Times New Roman" w:hAnsi="Times New Roman"/>
          <w:color w:val="000000"/>
          <w:sz w:val="30"/>
          <w:szCs w:val="30"/>
        </w:rPr>
        <w:t xml:space="preserve">территории </w:t>
      </w:r>
      <w:r w:rsidRPr="00DD40E6">
        <w:rPr>
          <w:rFonts w:ascii="Times New Roman" w:eastAsia="Times New Roman" w:hAnsi="Times New Roman"/>
          <w:color w:val="000000"/>
          <w:sz w:val="30"/>
          <w:szCs w:val="30"/>
        </w:rPr>
        <w:t>республики.</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Необходимость воссоединения БССР объяснялась соображениями  внешнеполитического характера, поскольку многие мероприятия в БССР проводились с учетом резонанса, который они будут иметь в Польше. Мнение внешнеполитического характера подкреплялись внутриполитическими и социально-экономическими моментами о необходимости проведения работы среди местного населения по развитию системы образования на белорусском языке. Констатировался факт, что укрупнение территории республики будет содействовать ее более эффективному социально-экономическому развитию.</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Политбюро ЦК РКП(б) 12 июля 1923 года признало расширение территории республики «принципиально необходимым».</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В результате проведенной во второй половине 1923 – начале</w:t>
      </w:r>
      <w:r w:rsidR="00824193">
        <w:rPr>
          <w:rFonts w:ascii="Times New Roman" w:eastAsia="Times New Roman" w:hAnsi="Times New Roman"/>
          <w:color w:val="000000"/>
          <w:sz w:val="30"/>
          <w:szCs w:val="30"/>
        </w:rPr>
        <w:t xml:space="preserve">                  </w:t>
      </w:r>
      <w:r w:rsidRPr="00DD40E6">
        <w:rPr>
          <w:rFonts w:ascii="Times New Roman" w:eastAsia="Times New Roman" w:hAnsi="Times New Roman"/>
          <w:color w:val="000000"/>
          <w:sz w:val="30"/>
          <w:szCs w:val="30"/>
        </w:rPr>
        <w:t xml:space="preserve"> 1924 гг. партийными органами работы вопрос об укрупнении территории БССР был решен положительно.</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lastRenderedPageBreak/>
        <w:t>4 февраля 1924 года Президиум ВЦИК РСФСР принял постановление «О передаче БССР части территории РСФСР с преобладающим белорусским населением».</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19 февраля 1924 года постановлением Полномочной Комиссии СНК БССР по приему в состав БССР частей Гомельской, Витебской и Смоленской губерний приняты Могилевский, Рогачевский, Калининский уезды и часть Речицкого уезда Гомельской области.</w:t>
      </w:r>
    </w:p>
    <w:p w:rsidR="00FF2950"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3 марта 1924 года принят декрет Президиума Всероссийского ЦИК «О передаче Белоруссии районов с преобладающим белорусским населением». На основании постановлений Первой Сессии Всероссийского Центрального Исполнительного Комитета XI-</w:t>
      </w:r>
      <w:proofErr w:type="spellStart"/>
      <w:r w:rsidRPr="00DD40E6">
        <w:rPr>
          <w:rFonts w:ascii="Times New Roman" w:eastAsia="Times New Roman" w:hAnsi="Times New Roman"/>
          <w:color w:val="000000"/>
          <w:sz w:val="30"/>
          <w:szCs w:val="30"/>
        </w:rPr>
        <w:t>го</w:t>
      </w:r>
      <w:proofErr w:type="spellEnd"/>
      <w:r w:rsidRPr="00DD40E6">
        <w:rPr>
          <w:rFonts w:ascii="Times New Roman" w:eastAsia="Times New Roman" w:hAnsi="Times New Roman"/>
          <w:color w:val="000000"/>
          <w:sz w:val="30"/>
          <w:szCs w:val="30"/>
        </w:rPr>
        <w:t xml:space="preserve"> созыва о передаче Белоруссии районов с преобладающим белорусским населением Президиум Всероссийского Центрального Исполнительного Комитета постановил: передать Белорусской Советской Социалистической Республике: </w:t>
      </w:r>
    </w:p>
    <w:p w:rsidR="00FF2950"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1. Из состава Витебской губернии по границам старого административного деления уезды: Витебский, </w:t>
      </w:r>
      <w:proofErr w:type="spellStart"/>
      <w:r w:rsidRPr="00DD40E6">
        <w:rPr>
          <w:rFonts w:ascii="Times New Roman" w:eastAsia="Times New Roman" w:hAnsi="Times New Roman"/>
          <w:color w:val="000000"/>
          <w:sz w:val="30"/>
          <w:szCs w:val="30"/>
        </w:rPr>
        <w:t>Городокский</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Дриссенский</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Лепельский</w:t>
      </w:r>
      <w:proofErr w:type="spellEnd"/>
      <w:r w:rsidRPr="00DD40E6">
        <w:rPr>
          <w:rFonts w:ascii="Times New Roman" w:eastAsia="Times New Roman" w:hAnsi="Times New Roman"/>
          <w:color w:val="000000"/>
          <w:sz w:val="30"/>
          <w:szCs w:val="30"/>
        </w:rPr>
        <w:t xml:space="preserve">, Оршанский, Полоцкий, </w:t>
      </w:r>
      <w:proofErr w:type="spellStart"/>
      <w:r w:rsidRPr="00DD40E6">
        <w:rPr>
          <w:rFonts w:ascii="Times New Roman" w:eastAsia="Times New Roman" w:hAnsi="Times New Roman"/>
          <w:color w:val="000000"/>
          <w:sz w:val="30"/>
          <w:szCs w:val="30"/>
        </w:rPr>
        <w:t>Сенненский</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Суражский</w:t>
      </w:r>
      <w:proofErr w:type="spellEnd"/>
      <w:r w:rsidRPr="00DD40E6">
        <w:rPr>
          <w:rFonts w:ascii="Times New Roman" w:eastAsia="Times New Roman" w:hAnsi="Times New Roman"/>
          <w:color w:val="000000"/>
          <w:sz w:val="30"/>
          <w:szCs w:val="30"/>
        </w:rPr>
        <w:t xml:space="preserve">. </w:t>
      </w:r>
    </w:p>
    <w:p w:rsidR="00FF2950"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2. Из состава Гомельской губернии уезды: Могилевский, Рогачевский, Быховский, </w:t>
      </w:r>
      <w:proofErr w:type="spellStart"/>
      <w:r w:rsidRPr="00DD40E6">
        <w:rPr>
          <w:rFonts w:ascii="Times New Roman" w:eastAsia="Times New Roman" w:hAnsi="Times New Roman"/>
          <w:color w:val="000000"/>
          <w:sz w:val="30"/>
          <w:szCs w:val="30"/>
        </w:rPr>
        <w:t>Климовичский</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Чериковский</w:t>
      </w:r>
      <w:proofErr w:type="spellEnd"/>
      <w:r w:rsidRPr="00DD40E6">
        <w:rPr>
          <w:rFonts w:ascii="Times New Roman" w:eastAsia="Times New Roman" w:hAnsi="Times New Roman"/>
          <w:color w:val="000000"/>
          <w:sz w:val="30"/>
          <w:szCs w:val="30"/>
        </w:rPr>
        <w:t xml:space="preserve"> и Чаусский и волости </w:t>
      </w:r>
      <w:proofErr w:type="spellStart"/>
      <w:r w:rsidRPr="00DD40E6">
        <w:rPr>
          <w:rFonts w:ascii="Times New Roman" w:eastAsia="Times New Roman" w:hAnsi="Times New Roman"/>
          <w:color w:val="000000"/>
          <w:sz w:val="30"/>
          <w:szCs w:val="30"/>
        </w:rPr>
        <w:t>Речицкого</w:t>
      </w:r>
      <w:proofErr w:type="spellEnd"/>
      <w:r w:rsidRPr="00DD40E6">
        <w:rPr>
          <w:rFonts w:ascii="Times New Roman" w:eastAsia="Times New Roman" w:hAnsi="Times New Roman"/>
          <w:color w:val="000000"/>
          <w:sz w:val="30"/>
          <w:szCs w:val="30"/>
        </w:rPr>
        <w:t xml:space="preserve"> уезда: </w:t>
      </w:r>
      <w:proofErr w:type="spellStart"/>
      <w:r w:rsidRPr="00DD40E6">
        <w:rPr>
          <w:rFonts w:ascii="Times New Roman" w:eastAsia="Times New Roman" w:hAnsi="Times New Roman"/>
          <w:color w:val="000000"/>
          <w:sz w:val="30"/>
          <w:szCs w:val="30"/>
        </w:rPr>
        <w:t>Дерновичская</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Мухоедовская</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Наровлянская</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Дудичская</w:t>
      </w:r>
      <w:proofErr w:type="spellEnd"/>
      <w:r w:rsidRPr="00DD40E6">
        <w:rPr>
          <w:rFonts w:ascii="Times New Roman" w:eastAsia="Times New Roman" w:hAnsi="Times New Roman"/>
          <w:color w:val="000000"/>
          <w:sz w:val="30"/>
          <w:szCs w:val="30"/>
        </w:rPr>
        <w:t xml:space="preserve"> со </w:t>
      </w:r>
      <w:proofErr w:type="spellStart"/>
      <w:r w:rsidRPr="00DD40E6">
        <w:rPr>
          <w:rFonts w:ascii="Times New Roman" w:eastAsia="Times New Roman" w:hAnsi="Times New Roman"/>
          <w:color w:val="000000"/>
          <w:sz w:val="30"/>
          <w:szCs w:val="30"/>
        </w:rPr>
        <w:t>ст</w:t>
      </w:r>
      <w:proofErr w:type="spellEnd"/>
      <w:r w:rsidRPr="00DD40E6">
        <w:rPr>
          <w:rFonts w:ascii="Times New Roman" w:eastAsia="Times New Roman" w:hAnsi="Times New Roman"/>
          <w:color w:val="000000"/>
          <w:sz w:val="30"/>
          <w:szCs w:val="30"/>
        </w:rPr>
        <w:t>[</w:t>
      </w:r>
      <w:proofErr w:type="spellStart"/>
      <w:r w:rsidRPr="00DD40E6">
        <w:rPr>
          <w:rFonts w:ascii="Times New Roman" w:eastAsia="Times New Roman" w:hAnsi="Times New Roman"/>
          <w:color w:val="000000"/>
          <w:sz w:val="30"/>
          <w:szCs w:val="30"/>
        </w:rPr>
        <w:t>анцией</w:t>
      </w:r>
      <w:proofErr w:type="spellEnd"/>
      <w:r w:rsidRPr="00DD40E6">
        <w:rPr>
          <w:rFonts w:ascii="Times New Roman" w:eastAsia="Times New Roman" w:hAnsi="Times New Roman"/>
          <w:color w:val="000000"/>
          <w:sz w:val="30"/>
          <w:szCs w:val="30"/>
        </w:rPr>
        <w:t xml:space="preserve">] Калинковичи, </w:t>
      </w:r>
      <w:proofErr w:type="spellStart"/>
      <w:r w:rsidRPr="00DD40E6">
        <w:rPr>
          <w:rFonts w:ascii="Times New Roman" w:eastAsia="Times New Roman" w:hAnsi="Times New Roman"/>
          <w:color w:val="000000"/>
          <w:sz w:val="30"/>
          <w:szCs w:val="30"/>
        </w:rPr>
        <w:t>Крюковичская</w:t>
      </w:r>
      <w:proofErr w:type="spellEnd"/>
      <w:r w:rsidRPr="00DD40E6">
        <w:rPr>
          <w:rFonts w:ascii="Times New Roman" w:eastAsia="Times New Roman" w:hAnsi="Times New Roman"/>
          <w:color w:val="000000"/>
          <w:sz w:val="30"/>
          <w:szCs w:val="30"/>
        </w:rPr>
        <w:t xml:space="preserve">, ныне </w:t>
      </w:r>
      <w:proofErr w:type="spellStart"/>
      <w:r w:rsidRPr="00DD40E6">
        <w:rPr>
          <w:rFonts w:ascii="Times New Roman" w:eastAsia="Times New Roman" w:hAnsi="Times New Roman"/>
          <w:color w:val="000000"/>
          <w:sz w:val="30"/>
          <w:szCs w:val="30"/>
        </w:rPr>
        <w:t>Савичская</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Домановичская</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Карповичская</w:t>
      </w:r>
      <w:proofErr w:type="spellEnd"/>
      <w:r w:rsidRPr="00DD40E6">
        <w:rPr>
          <w:rFonts w:ascii="Times New Roman" w:eastAsia="Times New Roman" w:hAnsi="Times New Roman"/>
          <w:color w:val="000000"/>
          <w:sz w:val="30"/>
          <w:szCs w:val="30"/>
        </w:rPr>
        <w:t xml:space="preserve"> целиком и части волостей: </w:t>
      </w:r>
      <w:proofErr w:type="spellStart"/>
      <w:r w:rsidRPr="00DD40E6">
        <w:rPr>
          <w:rFonts w:ascii="Times New Roman" w:eastAsia="Times New Roman" w:hAnsi="Times New Roman"/>
          <w:color w:val="000000"/>
          <w:sz w:val="30"/>
          <w:szCs w:val="30"/>
        </w:rPr>
        <w:t>Автютевичской</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Юревичской</w:t>
      </w:r>
      <w:proofErr w:type="spellEnd"/>
      <w:r w:rsidRPr="00DD40E6">
        <w:rPr>
          <w:rFonts w:ascii="Times New Roman" w:eastAsia="Times New Roman" w:hAnsi="Times New Roman"/>
          <w:color w:val="000000"/>
          <w:sz w:val="30"/>
          <w:szCs w:val="30"/>
        </w:rPr>
        <w:t xml:space="preserve"> и </w:t>
      </w:r>
      <w:proofErr w:type="spellStart"/>
      <w:r w:rsidRPr="00DD40E6">
        <w:rPr>
          <w:rFonts w:ascii="Times New Roman" w:eastAsia="Times New Roman" w:hAnsi="Times New Roman"/>
          <w:color w:val="000000"/>
          <w:sz w:val="30"/>
          <w:szCs w:val="30"/>
        </w:rPr>
        <w:t>ЯкимоСлободской</w:t>
      </w:r>
      <w:proofErr w:type="spellEnd"/>
      <w:r w:rsidRPr="00DD40E6">
        <w:rPr>
          <w:rFonts w:ascii="Times New Roman" w:eastAsia="Times New Roman" w:hAnsi="Times New Roman"/>
          <w:color w:val="000000"/>
          <w:sz w:val="30"/>
          <w:szCs w:val="30"/>
        </w:rPr>
        <w:t xml:space="preserve"> по границам деревень: Боровики, </w:t>
      </w:r>
      <w:proofErr w:type="spellStart"/>
      <w:r w:rsidRPr="00DD40E6">
        <w:rPr>
          <w:rFonts w:ascii="Times New Roman" w:eastAsia="Times New Roman" w:hAnsi="Times New Roman"/>
          <w:color w:val="000000"/>
          <w:sz w:val="30"/>
          <w:szCs w:val="30"/>
        </w:rPr>
        <w:t>Шепейки</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Какуевичи</w:t>
      </w:r>
      <w:proofErr w:type="spellEnd"/>
      <w:r w:rsidRPr="00DD40E6">
        <w:rPr>
          <w:rFonts w:ascii="Times New Roman" w:eastAsia="Times New Roman" w:hAnsi="Times New Roman"/>
          <w:color w:val="000000"/>
          <w:sz w:val="30"/>
          <w:szCs w:val="30"/>
        </w:rPr>
        <w:t xml:space="preserve">, Александровка, Малые </w:t>
      </w:r>
      <w:proofErr w:type="spellStart"/>
      <w:r w:rsidRPr="00DD40E6">
        <w:rPr>
          <w:rFonts w:ascii="Times New Roman" w:eastAsia="Times New Roman" w:hAnsi="Times New Roman"/>
          <w:color w:val="000000"/>
          <w:sz w:val="30"/>
          <w:szCs w:val="30"/>
        </w:rPr>
        <w:t>Автютевичи</w:t>
      </w:r>
      <w:proofErr w:type="spellEnd"/>
      <w:r w:rsidRPr="00DD40E6">
        <w:rPr>
          <w:rFonts w:ascii="Times New Roman" w:eastAsia="Times New Roman" w:hAnsi="Times New Roman"/>
          <w:color w:val="000000"/>
          <w:sz w:val="30"/>
          <w:szCs w:val="30"/>
        </w:rPr>
        <w:t xml:space="preserve"> и деревня </w:t>
      </w:r>
      <w:proofErr w:type="spellStart"/>
      <w:r w:rsidRPr="00DD40E6">
        <w:rPr>
          <w:rFonts w:ascii="Times New Roman" w:eastAsia="Times New Roman" w:hAnsi="Times New Roman"/>
          <w:color w:val="000000"/>
          <w:sz w:val="30"/>
          <w:szCs w:val="30"/>
        </w:rPr>
        <w:t>Домарка</w:t>
      </w:r>
      <w:proofErr w:type="spellEnd"/>
      <w:r w:rsidRPr="00DD40E6">
        <w:rPr>
          <w:rFonts w:ascii="Times New Roman" w:eastAsia="Times New Roman" w:hAnsi="Times New Roman"/>
          <w:color w:val="000000"/>
          <w:sz w:val="30"/>
          <w:szCs w:val="30"/>
        </w:rPr>
        <w:t xml:space="preserve">. </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3. Из состава Смоленской губернии: Горецкий уезд полностью и волости: </w:t>
      </w:r>
      <w:proofErr w:type="spellStart"/>
      <w:r w:rsidRPr="00DD40E6">
        <w:rPr>
          <w:rFonts w:ascii="Times New Roman" w:eastAsia="Times New Roman" w:hAnsi="Times New Roman"/>
          <w:color w:val="000000"/>
          <w:sz w:val="30"/>
          <w:szCs w:val="30"/>
        </w:rPr>
        <w:t>Шамовская</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Старосельская</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Казимирово</w:t>
      </w:r>
      <w:proofErr w:type="spellEnd"/>
      <w:r w:rsidRPr="00DD40E6">
        <w:rPr>
          <w:rFonts w:ascii="Times New Roman" w:eastAsia="Times New Roman" w:hAnsi="Times New Roman"/>
          <w:color w:val="000000"/>
          <w:sz w:val="30"/>
          <w:szCs w:val="30"/>
        </w:rPr>
        <w:t xml:space="preserve">-Слободская и части </w:t>
      </w:r>
      <w:proofErr w:type="spellStart"/>
      <w:r w:rsidRPr="00DD40E6">
        <w:rPr>
          <w:rFonts w:ascii="Times New Roman" w:eastAsia="Times New Roman" w:hAnsi="Times New Roman"/>
          <w:color w:val="000000"/>
          <w:sz w:val="30"/>
          <w:szCs w:val="30"/>
        </w:rPr>
        <w:t>Бохотской</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Ослянской</w:t>
      </w:r>
      <w:proofErr w:type="spellEnd"/>
      <w:r w:rsidRPr="00DD40E6">
        <w:rPr>
          <w:rFonts w:ascii="Times New Roman" w:eastAsia="Times New Roman" w:hAnsi="Times New Roman"/>
          <w:color w:val="000000"/>
          <w:sz w:val="30"/>
          <w:szCs w:val="30"/>
        </w:rPr>
        <w:t xml:space="preserve"> и </w:t>
      </w:r>
      <w:proofErr w:type="spellStart"/>
      <w:r w:rsidRPr="00DD40E6">
        <w:rPr>
          <w:rFonts w:ascii="Times New Roman" w:eastAsia="Times New Roman" w:hAnsi="Times New Roman"/>
          <w:color w:val="000000"/>
          <w:sz w:val="30"/>
          <w:szCs w:val="30"/>
        </w:rPr>
        <w:t>Соенской</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Мстиславльского</w:t>
      </w:r>
      <w:proofErr w:type="spellEnd"/>
      <w:r w:rsidRPr="00DD40E6">
        <w:rPr>
          <w:rFonts w:ascii="Times New Roman" w:eastAsia="Times New Roman" w:hAnsi="Times New Roman"/>
          <w:color w:val="000000"/>
          <w:sz w:val="30"/>
          <w:szCs w:val="30"/>
        </w:rPr>
        <w:t xml:space="preserve"> уезда с городом Мстиславлем;</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13-16 марта 1924 года принята резолюция VI Всебелорусского Чрезвычайного съезда Советов рабочих, крестьянских и красноармейских депутатов «О расширении территории Белорусской Республики и задачах советского строительства».</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Территория республики делилась на 10 округов: Оршанский, Бобруйский, Борисовский, Витебский, Калининский, Могилевский, Мозырский, Минский, Полоцкий и Слуцкий.</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В декабре 1926 года Президиум ВЦИК издал постановление о передаче БССР Гомельского и Речицкого уездов, которые были переименованы в округа.</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lastRenderedPageBreak/>
        <w:t>Вскоре существовавшее административно-территориальное деление подверглось пересмотру.</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С июня 1927 года началась постепенная ликвидация округов, а к 1930 году на территории БССР осталось только районное деление.</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С 15 января 1938 года в республике было введено областное деление: Витебская область включала в себя 20 районов, Гомельская – 14, Минская – 20, Полесская – 15.</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15 января 1938 года решением Первой сессии Верховного Совета СССР была образована Могилевская область, которая включала в себя 21 район: </w:t>
      </w:r>
      <w:proofErr w:type="spellStart"/>
      <w:r w:rsidRPr="00DD40E6">
        <w:rPr>
          <w:rFonts w:ascii="Times New Roman" w:eastAsia="Times New Roman" w:hAnsi="Times New Roman"/>
          <w:color w:val="000000"/>
          <w:sz w:val="30"/>
          <w:szCs w:val="30"/>
        </w:rPr>
        <w:t>Белыничский</w:t>
      </w:r>
      <w:proofErr w:type="spellEnd"/>
      <w:r w:rsidRPr="00DD40E6">
        <w:rPr>
          <w:rFonts w:ascii="Times New Roman" w:eastAsia="Times New Roman" w:hAnsi="Times New Roman"/>
          <w:color w:val="000000"/>
          <w:sz w:val="30"/>
          <w:szCs w:val="30"/>
        </w:rPr>
        <w:t xml:space="preserve">, Березинский, Бобруйский, Быховский, Горецкий, </w:t>
      </w:r>
      <w:proofErr w:type="spellStart"/>
      <w:r w:rsidRPr="00DD40E6">
        <w:rPr>
          <w:rFonts w:ascii="Times New Roman" w:eastAsia="Times New Roman" w:hAnsi="Times New Roman"/>
          <w:color w:val="000000"/>
          <w:sz w:val="30"/>
          <w:szCs w:val="30"/>
        </w:rPr>
        <w:t>Дрибинский</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Климовичский</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Кличевский</w:t>
      </w:r>
      <w:proofErr w:type="spellEnd"/>
      <w:r w:rsidRPr="00DD40E6">
        <w:rPr>
          <w:rFonts w:ascii="Times New Roman" w:eastAsia="Times New Roman" w:hAnsi="Times New Roman"/>
          <w:color w:val="000000"/>
          <w:sz w:val="30"/>
          <w:szCs w:val="30"/>
        </w:rPr>
        <w:t xml:space="preserve">, Кировский, </w:t>
      </w:r>
      <w:proofErr w:type="spellStart"/>
      <w:r w:rsidRPr="00DD40E6">
        <w:rPr>
          <w:rFonts w:ascii="Times New Roman" w:eastAsia="Times New Roman" w:hAnsi="Times New Roman"/>
          <w:color w:val="000000"/>
          <w:sz w:val="30"/>
          <w:szCs w:val="30"/>
        </w:rPr>
        <w:t>Костюковичский</w:t>
      </w:r>
      <w:proofErr w:type="spellEnd"/>
      <w:r w:rsidRPr="00DD40E6">
        <w:rPr>
          <w:rFonts w:ascii="Times New Roman" w:eastAsia="Times New Roman" w:hAnsi="Times New Roman"/>
          <w:color w:val="000000"/>
          <w:sz w:val="30"/>
          <w:szCs w:val="30"/>
        </w:rPr>
        <w:t xml:space="preserve">, Краснопольский, Кричевский, </w:t>
      </w:r>
      <w:proofErr w:type="spellStart"/>
      <w:r w:rsidRPr="00DD40E6">
        <w:rPr>
          <w:rFonts w:ascii="Times New Roman" w:eastAsia="Times New Roman" w:hAnsi="Times New Roman"/>
          <w:color w:val="000000"/>
          <w:sz w:val="30"/>
          <w:szCs w:val="30"/>
        </w:rPr>
        <w:t>Круглянский</w:t>
      </w:r>
      <w:proofErr w:type="spellEnd"/>
      <w:r w:rsidRPr="00DD40E6">
        <w:rPr>
          <w:rFonts w:ascii="Times New Roman" w:eastAsia="Times New Roman" w:hAnsi="Times New Roman"/>
          <w:color w:val="000000"/>
          <w:sz w:val="30"/>
          <w:szCs w:val="30"/>
        </w:rPr>
        <w:t xml:space="preserve">, Могилевский, Мстиславский, </w:t>
      </w:r>
      <w:proofErr w:type="spellStart"/>
      <w:r w:rsidRPr="00DD40E6">
        <w:rPr>
          <w:rFonts w:ascii="Times New Roman" w:eastAsia="Times New Roman" w:hAnsi="Times New Roman"/>
          <w:color w:val="000000"/>
          <w:sz w:val="30"/>
          <w:szCs w:val="30"/>
        </w:rPr>
        <w:t>Осиповичский</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Пропойский</w:t>
      </w:r>
      <w:proofErr w:type="spellEnd"/>
      <w:r w:rsidRPr="00DD40E6">
        <w:rPr>
          <w:rFonts w:ascii="Times New Roman" w:eastAsia="Times New Roman" w:hAnsi="Times New Roman"/>
          <w:color w:val="000000"/>
          <w:sz w:val="30"/>
          <w:szCs w:val="30"/>
        </w:rPr>
        <w:t xml:space="preserve">, </w:t>
      </w:r>
      <w:proofErr w:type="spellStart"/>
      <w:r w:rsidRPr="00DD40E6">
        <w:rPr>
          <w:rFonts w:ascii="Times New Roman" w:eastAsia="Times New Roman" w:hAnsi="Times New Roman"/>
          <w:color w:val="000000"/>
          <w:sz w:val="30"/>
          <w:szCs w:val="30"/>
        </w:rPr>
        <w:t>Хотимский</w:t>
      </w:r>
      <w:proofErr w:type="spellEnd"/>
      <w:r w:rsidRPr="00DD40E6">
        <w:rPr>
          <w:rFonts w:ascii="Times New Roman" w:eastAsia="Times New Roman" w:hAnsi="Times New Roman"/>
          <w:color w:val="000000"/>
          <w:sz w:val="30"/>
          <w:szCs w:val="30"/>
        </w:rPr>
        <w:t xml:space="preserve">, Чаусский, </w:t>
      </w:r>
      <w:proofErr w:type="spellStart"/>
      <w:r w:rsidRPr="00DD40E6">
        <w:rPr>
          <w:rFonts w:ascii="Times New Roman" w:eastAsia="Times New Roman" w:hAnsi="Times New Roman"/>
          <w:color w:val="000000"/>
          <w:sz w:val="30"/>
          <w:szCs w:val="30"/>
        </w:rPr>
        <w:t>Чериковский</w:t>
      </w:r>
      <w:proofErr w:type="spellEnd"/>
      <w:r w:rsidRPr="00DD40E6">
        <w:rPr>
          <w:rFonts w:ascii="Times New Roman" w:eastAsia="Times New Roman" w:hAnsi="Times New Roman"/>
          <w:color w:val="000000"/>
          <w:sz w:val="30"/>
          <w:szCs w:val="30"/>
        </w:rPr>
        <w:t xml:space="preserve"> и Шкловский. </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Данное решение нашло подтверждение в основном государственном документе </w:t>
      </w:r>
      <w:r w:rsidR="00F00D21">
        <w:rPr>
          <w:rFonts w:ascii="Times New Roman" w:eastAsia="Times New Roman" w:hAnsi="Times New Roman"/>
          <w:color w:val="000000"/>
          <w:sz w:val="30"/>
          <w:szCs w:val="30"/>
        </w:rPr>
        <w:t>–</w:t>
      </w:r>
      <w:r w:rsidRPr="00DD40E6">
        <w:rPr>
          <w:rFonts w:ascii="Times New Roman" w:eastAsia="Times New Roman" w:hAnsi="Times New Roman"/>
          <w:color w:val="000000"/>
          <w:sz w:val="30"/>
          <w:szCs w:val="30"/>
        </w:rPr>
        <w:t xml:space="preserve"> статья 29 Конституции СССР изложена следующим образом: «Белорусская Советская Социалистическая Республика состоит из областей: Витебской, Гомельской, Минской, Могилевской и Полесской».</w:t>
      </w:r>
    </w:p>
    <w:p w:rsidR="00D24C61"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Расширение территории БССР и введение нового административно-территориального деления значительно укрепило ее как союзную республику, активизировало в ней хозяйственное и культурное строительство. Население этих районов положительно относилось к изменению своего государственного статуса.</w:t>
      </w:r>
    </w:p>
    <w:p w:rsidR="00E069FD" w:rsidRDefault="00E069FD"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 настоящее время Могилевская область сумела достигнуть высоких показателей в социально-экономическом развитии.</w:t>
      </w:r>
    </w:p>
    <w:p w:rsidR="00E069FD" w:rsidRPr="00E069FD" w:rsidRDefault="00E069FD" w:rsidP="00E069FD">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E069FD">
        <w:rPr>
          <w:rFonts w:ascii="Times New Roman" w:eastAsia="Times New Roman" w:hAnsi="Times New Roman"/>
          <w:color w:val="000000"/>
          <w:sz w:val="30"/>
          <w:szCs w:val="30"/>
        </w:rPr>
        <w:t>В текущем периоде в Могилевской области обеспечено выполнение 4 из 8 показателей матрицы задач вертикали власти: номинальная начисленная среднемесячная заработная плата за январь-ноябрь 2022 г. – 113,4 процента при задании на январь-декабрь 2022 г. 109,7 процента, совокупные поступления доходов консолидированного бюджета области за январь-ноябрь 2022 г. – 117,6 процента при задании на январь-декабрь 2022 г. 107,6 процента, объем производства импортозамещающих товаров за январь-сентябрь 2022 г. – 640 млн. долларов при задании на январь-декабрь 2022 г. 820 млн. долларов и снижение уровня затрат на производство и реализацию продукции за январь-сентябрь 2022 г. – «минус» 1,8 процента при нормативе «минус» 1,5 процента.</w:t>
      </w:r>
    </w:p>
    <w:p w:rsidR="00E069FD" w:rsidRPr="00E069FD" w:rsidRDefault="00E069FD" w:rsidP="00E069FD">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E069FD">
        <w:rPr>
          <w:rFonts w:ascii="Times New Roman" w:eastAsia="Times New Roman" w:hAnsi="Times New Roman"/>
          <w:b/>
          <w:bCs/>
          <w:color w:val="000000"/>
          <w:sz w:val="30"/>
          <w:szCs w:val="30"/>
        </w:rPr>
        <w:t>Валовой региональный продукт.</w:t>
      </w:r>
      <w:r w:rsidRPr="00E069FD">
        <w:rPr>
          <w:rFonts w:ascii="Times New Roman" w:eastAsia="Times New Roman" w:hAnsi="Times New Roman"/>
          <w:color w:val="000000"/>
          <w:sz w:val="30"/>
          <w:szCs w:val="30"/>
        </w:rPr>
        <w:t xml:space="preserve"> Объем валового регионального продукта (далее – ВРП) за январь-ноябрь 2022 г. составил 13,9 млрд. рублей в текущих ценах, или 97,1 процента к аналогичному периоду </w:t>
      </w:r>
      <w:r>
        <w:rPr>
          <w:rFonts w:ascii="Times New Roman" w:eastAsia="Times New Roman" w:hAnsi="Times New Roman"/>
          <w:color w:val="000000"/>
          <w:sz w:val="30"/>
          <w:szCs w:val="30"/>
        </w:rPr>
        <w:t xml:space="preserve">  </w:t>
      </w:r>
      <w:r w:rsidRPr="00E069FD">
        <w:rPr>
          <w:rFonts w:ascii="Times New Roman" w:eastAsia="Times New Roman" w:hAnsi="Times New Roman"/>
          <w:color w:val="000000"/>
          <w:sz w:val="30"/>
          <w:szCs w:val="30"/>
        </w:rPr>
        <w:t xml:space="preserve">2021 года при задании на 2022 год – 103 процента. </w:t>
      </w:r>
    </w:p>
    <w:p w:rsidR="00E069FD" w:rsidRPr="00E069FD" w:rsidRDefault="00E069FD" w:rsidP="00E069FD">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E069FD">
        <w:rPr>
          <w:rFonts w:ascii="Times New Roman" w:eastAsia="Times New Roman" w:hAnsi="Times New Roman"/>
          <w:color w:val="000000"/>
          <w:sz w:val="30"/>
          <w:szCs w:val="30"/>
        </w:rPr>
        <w:t xml:space="preserve">Положительный вклад в прирост ВРП оказали секции «сельское, лесное и рыбное хозяйство» (0,2 процента) и «информация и связь» (0,1 </w:t>
      </w:r>
      <w:r w:rsidRPr="00E069FD">
        <w:rPr>
          <w:rFonts w:ascii="Times New Roman" w:eastAsia="Times New Roman" w:hAnsi="Times New Roman"/>
          <w:color w:val="000000"/>
          <w:sz w:val="30"/>
          <w:szCs w:val="30"/>
        </w:rPr>
        <w:lastRenderedPageBreak/>
        <w:t>процента). Отрицательное влияние оказали секции: промышленность – «минус» 1,7 процента, строительство – «минус» 0,1 процента, оптовая и розничная торговля – «минус» 0,3 процента, транспортная деятельность, складирование, почтовая и курьерская деятельность – «минус» 0,6 процента.</w:t>
      </w:r>
    </w:p>
    <w:p w:rsidR="00E069FD" w:rsidRDefault="00E069FD" w:rsidP="00E069FD">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E069FD">
        <w:rPr>
          <w:rFonts w:ascii="Times New Roman" w:eastAsia="Times New Roman" w:hAnsi="Times New Roman"/>
          <w:color w:val="000000"/>
          <w:sz w:val="30"/>
          <w:szCs w:val="30"/>
        </w:rPr>
        <w:t>Темп производительности труда по ВРП за январь-ноябрь</w:t>
      </w:r>
      <w:r>
        <w:rPr>
          <w:rFonts w:ascii="Times New Roman" w:eastAsia="Times New Roman" w:hAnsi="Times New Roman"/>
          <w:color w:val="000000"/>
          <w:sz w:val="30"/>
          <w:szCs w:val="30"/>
        </w:rPr>
        <w:t xml:space="preserve"> </w:t>
      </w:r>
      <w:r w:rsidRPr="00E069FD">
        <w:rPr>
          <w:rFonts w:ascii="Times New Roman" w:eastAsia="Times New Roman" w:hAnsi="Times New Roman"/>
          <w:color w:val="000000"/>
          <w:sz w:val="30"/>
          <w:szCs w:val="30"/>
        </w:rPr>
        <w:t>2022 г. составил 98,8 процента. Соотношение индексов производительности труда и реальной заработной платы за январь-октябрь 2022 г. сложилось на уровне 1,01.</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b/>
          <w:bCs/>
          <w:color w:val="000000"/>
          <w:sz w:val="30"/>
          <w:szCs w:val="30"/>
        </w:rPr>
        <w:t>Предпринимательская деятельность.</w:t>
      </w:r>
      <w:r w:rsidRPr="002E634B">
        <w:rPr>
          <w:rFonts w:ascii="Times New Roman" w:eastAsia="Times New Roman" w:hAnsi="Times New Roman"/>
          <w:color w:val="000000"/>
          <w:sz w:val="30"/>
          <w:szCs w:val="30"/>
        </w:rPr>
        <w:t xml:space="preserve"> Согласно сведениям инспекции Министерства по налогам и сборам Республики Беларусь по Могилевской области в январе-ноябре 2022 г. субъектами малого и среднего предпринимательства сформировано 36,8 процента поступлений в бюджет (в январе-ноябре 2021 г. – 39,1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По состоянию на 1 декабря 2022 г. количество субъектов малого и среднего предпринимательства составило 33 624 (99,5 процента по сравнению с аналогичной датой прошлого года), в том числе индивидуальных предпринимателей – 26 491 (100,3 процента), микро-, малых и средних организаций – 7 133 (96,6 процента).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В 2022 году в области создано 512 коммерческих организаций (в 2021 году – 537), в качестве индивидуальных предпринимателей зарегистрировано 2016 человек (в 2021 году – 3053).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7373A8">
        <w:rPr>
          <w:rFonts w:ascii="Times New Roman" w:eastAsia="Times New Roman" w:hAnsi="Times New Roman"/>
          <w:b/>
          <w:bCs/>
          <w:color w:val="000000"/>
          <w:sz w:val="30"/>
          <w:szCs w:val="30"/>
        </w:rPr>
        <w:t>Занятость населения.</w:t>
      </w:r>
      <w:r w:rsidRPr="002E634B">
        <w:rPr>
          <w:rFonts w:ascii="Times New Roman" w:eastAsia="Times New Roman" w:hAnsi="Times New Roman"/>
          <w:color w:val="000000"/>
          <w:sz w:val="30"/>
          <w:szCs w:val="30"/>
        </w:rPr>
        <w:t xml:space="preserve"> В январе-ноябре 2022 г. в экономике Могилевской области было занято 431,2 тыс. человек, что составляет 98,4 процента к январю-ноябрю 2021 г.</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Списочная численность работников крупных и средних предприятий в январе-ноябре 2022 г. составила 299,3 тыс. человек (в январе-ноябре 2021 года – 306,9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В январе-ноябре 2022 г. соотношение принятых и уволенных работников в организациях по области (с учетом малых и </w:t>
      </w:r>
      <w:proofErr w:type="spellStart"/>
      <w:r w:rsidRPr="002E634B">
        <w:rPr>
          <w:rFonts w:ascii="Times New Roman" w:eastAsia="Times New Roman" w:hAnsi="Times New Roman"/>
          <w:color w:val="000000"/>
          <w:sz w:val="30"/>
          <w:szCs w:val="30"/>
        </w:rPr>
        <w:t>микроорганизаций</w:t>
      </w:r>
      <w:proofErr w:type="spellEnd"/>
      <w:r w:rsidRPr="002E634B">
        <w:rPr>
          <w:rFonts w:ascii="Times New Roman" w:eastAsia="Times New Roman" w:hAnsi="Times New Roman"/>
          <w:color w:val="000000"/>
          <w:sz w:val="30"/>
          <w:szCs w:val="30"/>
        </w:rPr>
        <w:t>) составило 92,0 процента, что на 0,3 процентного пункта выше аналогичного периода 2021 года (в январе-ноябре 2021 г. – 91,7 процента). Принято на работу 96,9 тыс. человек, уволено – 105,4 тыс. человек. При этом число уволенных работников сократилось по сравнению с январем-ноябрем 2021 года на 5,4 процента (в январе-ноябре 2021 г. принято на работу – 102,1 тыс. человек, уволено – 111,4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По крупным и средним предприятиям восполнение кадров в промышленности составило 86,5 процента, сельском, лесном и рыбном хозяйстве – 93,3 процента, строительстве – 84,2 процента, оптовой и розничной торговле – 94,5 процента, транспортной деятельности, </w:t>
      </w:r>
      <w:r w:rsidRPr="002E634B">
        <w:rPr>
          <w:rFonts w:ascii="Times New Roman" w:eastAsia="Times New Roman" w:hAnsi="Times New Roman"/>
          <w:color w:val="000000"/>
          <w:sz w:val="30"/>
          <w:szCs w:val="30"/>
        </w:rPr>
        <w:lastRenderedPageBreak/>
        <w:t xml:space="preserve">почтовой, курьерской деятельности – 71,6 процента, образовании – 92,5 процента, здравоохранении и социальных услугах – 100,1 процента.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В январе-ноябре 2022 году в режиме вынужденной неполной занятости работали 3,0 тыс. человек, или 1,0 процент от списочной численности работников (январь-ноябрь 2021 г. – 2,7 тыс. человек, или 0,9 процента). При этом данный показатель является самым низким среди регионов республики.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Численность работников, переведенных на работу с неполной рабочей неделей (днем), составила 1,6 тыс. человек (в январе-ноябре </w:t>
      </w:r>
      <w:r w:rsidR="007373A8">
        <w:rPr>
          <w:rFonts w:ascii="Times New Roman" w:eastAsia="Times New Roman" w:hAnsi="Times New Roman"/>
          <w:color w:val="000000"/>
          <w:sz w:val="30"/>
          <w:szCs w:val="30"/>
        </w:rPr>
        <w:t xml:space="preserve"> </w:t>
      </w:r>
      <w:r w:rsidRPr="002E634B">
        <w:rPr>
          <w:rFonts w:ascii="Times New Roman" w:eastAsia="Times New Roman" w:hAnsi="Times New Roman"/>
          <w:color w:val="000000"/>
          <w:sz w:val="30"/>
          <w:szCs w:val="30"/>
        </w:rPr>
        <w:t>2021 г. – 1,9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Численность работников, которым были предоставлены отпуска по инициативе нанимателя, составила 1,4 тыс. человек (в январе-ноябре 2021 г. – 0,8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Кроме того, в январе-ноябре 2022 г. в целодневном (</w:t>
      </w:r>
      <w:proofErr w:type="spellStart"/>
      <w:r w:rsidRPr="002E634B">
        <w:rPr>
          <w:rFonts w:ascii="Times New Roman" w:eastAsia="Times New Roman" w:hAnsi="Times New Roman"/>
          <w:color w:val="000000"/>
          <w:sz w:val="30"/>
          <w:szCs w:val="30"/>
        </w:rPr>
        <w:t>целосменном</w:t>
      </w:r>
      <w:proofErr w:type="spellEnd"/>
      <w:r w:rsidRPr="002E634B">
        <w:rPr>
          <w:rFonts w:ascii="Times New Roman" w:eastAsia="Times New Roman" w:hAnsi="Times New Roman"/>
          <w:color w:val="000000"/>
          <w:sz w:val="30"/>
          <w:szCs w:val="30"/>
        </w:rPr>
        <w:t>) простое находились 6,4 тыс. работников, или 2,1 процента от списочной численности (в январе-ноябре 2021 года – 3,6 тыс. работников, или 1,2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то же время в ноябре 2022 года отмечается положительная динамика по сравнению с мартом 2022 года. Так, в режиме вынужденной неполной занятости работали 495 человек, что в 3,0 раза меньше, чем в марте текущего года, в простоях находилось 2,2 тыс. человек, что в 1,8 раза меньше уровня марта 2022 года.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На рынке труда как области в целом, так и регионов наблюдается устойчивое превышение спроса на рабочую силу над ее предложением, что подтверждает реальную возможность для трудоустройства незанятого населения.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При этом отмечается рост спроса на рабочую силу. По состоянию на 1 января 2023 г. в управления по труду, занятости и социальной защите </w:t>
      </w:r>
      <w:proofErr w:type="spellStart"/>
      <w:r w:rsidRPr="002E634B">
        <w:rPr>
          <w:rFonts w:ascii="Times New Roman" w:eastAsia="Times New Roman" w:hAnsi="Times New Roman"/>
          <w:color w:val="000000"/>
          <w:sz w:val="30"/>
          <w:szCs w:val="30"/>
        </w:rPr>
        <w:t>горрайисполкомов</w:t>
      </w:r>
      <w:proofErr w:type="spellEnd"/>
      <w:r w:rsidRPr="002E634B">
        <w:rPr>
          <w:rFonts w:ascii="Times New Roman" w:eastAsia="Times New Roman" w:hAnsi="Times New Roman"/>
          <w:color w:val="000000"/>
          <w:sz w:val="30"/>
          <w:szCs w:val="30"/>
        </w:rPr>
        <w:t xml:space="preserve"> (далее – управления по труду) 1,4 тыс. нанимателей области заявили о наличии 9,6 тыс. вакансий (61,0 процент – по рабочим профессиям), что составило 102,5 процента к началу 2022 года.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По итогам работы за 2022 год в целом по Могилевской области обеспечено выполнение прогнозных показателей в области содействия занятости населения, определенных протоколом заседания Президиума Совета Министров Республики Беларусь от 25 января 2022 г. № 1:</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удельный вес трудоустроенных граждан, обратившихся в органы по труду, занятости и социальной защите, составил 78,9 процента при прогнозном показателе на 2022 год 75 процентов и возрос к уровню</w:t>
      </w:r>
      <w:r w:rsidR="003E0AA4">
        <w:rPr>
          <w:rFonts w:ascii="Times New Roman" w:eastAsia="Times New Roman" w:hAnsi="Times New Roman"/>
          <w:color w:val="000000"/>
          <w:sz w:val="30"/>
          <w:szCs w:val="30"/>
        </w:rPr>
        <w:t xml:space="preserve"> </w:t>
      </w:r>
      <w:r w:rsidRPr="002E634B">
        <w:rPr>
          <w:rFonts w:ascii="Times New Roman" w:eastAsia="Times New Roman" w:hAnsi="Times New Roman"/>
          <w:color w:val="000000"/>
          <w:sz w:val="30"/>
          <w:szCs w:val="30"/>
        </w:rPr>
        <w:t>2021 года на 4,2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удельный вес трудоустроенных безработных, имеющих дополнительные гарантии занятости – 67,7 процента от числа </w:t>
      </w:r>
      <w:r w:rsidRPr="002E634B">
        <w:rPr>
          <w:rFonts w:ascii="Times New Roman" w:eastAsia="Times New Roman" w:hAnsi="Times New Roman"/>
          <w:color w:val="000000"/>
          <w:sz w:val="30"/>
          <w:szCs w:val="30"/>
        </w:rPr>
        <w:lastRenderedPageBreak/>
        <w:t>нуждающихся в трудоустройстве безработных указанной категории при прогнозном показателе 62 процента и возрос к 2021 году на 1,4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организовано обучение «под «заказ» нанимателя – 84,9 процента при прогнозном показателе на конец 2022 года 77 процентов.</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течение 2022 года в управления по труду Могилевской области за содействием в трудоустройстве обратились 22,1 тыс. граждан, из них</w:t>
      </w:r>
      <w:r w:rsidR="003E0AA4">
        <w:rPr>
          <w:rFonts w:ascii="Times New Roman" w:eastAsia="Times New Roman" w:hAnsi="Times New Roman"/>
          <w:color w:val="000000"/>
          <w:sz w:val="30"/>
          <w:szCs w:val="30"/>
        </w:rPr>
        <w:t xml:space="preserve"> </w:t>
      </w:r>
      <w:r w:rsidRPr="002E634B">
        <w:rPr>
          <w:rFonts w:ascii="Times New Roman" w:eastAsia="Times New Roman" w:hAnsi="Times New Roman"/>
          <w:color w:val="000000"/>
          <w:sz w:val="30"/>
          <w:szCs w:val="30"/>
        </w:rPr>
        <w:t xml:space="preserve">9,3 тыс. человек зарегистрированы в качестве безработных, что составило 104,4 процента и 91,1 процента к уровню 2021 года соответственно.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В 2022 году при содействии управлений по труду трудоустроено 18,4 тыс. граждан, в том числе 6,7 тыс. безработных, из них 2,1 тыс. безработных, имеющих дополнительные гарантии занятости.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целях повышения конкурентоспособности на рынке труда в 2022 году организовано обучение 748 граждан, в том числе 704 безработных, из них «под заказ» нанимателей с гарантией последующего трудоустройства направлены на обучение 598 безработных.</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Для организации предпринимательской, ремесленной деятельности 229 безработным выделены субсидии. Организованы оплачиваемые общественные работы, участие в которых приняли 5,4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3E0AA4">
        <w:rPr>
          <w:rFonts w:ascii="Times New Roman" w:eastAsia="Times New Roman" w:hAnsi="Times New Roman"/>
          <w:b/>
          <w:bCs/>
          <w:color w:val="000000"/>
          <w:sz w:val="30"/>
          <w:szCs w:val="30"/>
        </w:rPr>
        <w:t>Заработная плата.</w:t>
      </w:r>
      <w:r w:rsidRPr="002E634B">
        <w:rPr>
          <w:rFonts w:ascii="Times New Roman" w:eastAsia="Times New Roman" w:hAnsi="Times New Roman"/>
          <w:color w:val="000000"/>
          <w:sz w:val="30"/>
          <w:szCs w:val="30"/>
        </w:rPr>
        <w:t xml:space="preserve"> Номинальная начисленная среднемесячная заработная плата по Могилевской области за январь-ноябрь 2022 г. составила 1 298,9 рубля. Темп роста к соответствующему периоду </w:t>
      </w:r>
      <w:r w:rsidR="003E0AA4">
        <w:rPr>
          <w:rFonts w:ascii="Times New Roman" w:eastAsia="Times New Roman" w:hAnsi="Times New Roman"/>
          <w:color w:val="000000"/>
          <w:sz w:val="30"/>
          <w:szCs w:val="30"/>
        </w:rPr>
        <w:t xml:space="preserve">                 </w:t>
      </w:r>
      <w:r w:rsidRPr="002E634B">
        <w:rPr>
          <w:rFonts w:ascii="Times New Roman" w:eastAsia="Times New Roman" w:hAnsi="Times New Roman"/>
          <w:color w:val="000000"/>
          <w:sz w:val="30"/>
          <w:szCs w:val="30"/>
        </w:rPr>
        <w:t xml:space="preserve">2021 года в номинальном исчислении составил 113,4 процента (по стране – 113,1 процента), в реальном – 98,3 процента (по стране – 98,0 процентов).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бюджетных организациях области среднемесячная заработная плата в январе-ноябре 2022 г. составила 1 161,2 рубля, или 89,4 процента от средней заработной платы по области. Темп роста к соответствующему периоду 2021 года в номинальном исчислении – 108,4 процента, в реальном – 93,9 процента.</w:t>
      </w:r>
    </w:p>
    <w:p w:rsidR="00E069FD"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Коэффициент соотношения темпов роста выручки от реализации продукции на 1 работника и темпов роста заработной платы за январь-октябрь 2022 г. в целом по области составил 1,025.</w:t>
      </w:r>
    </w:p>
    <w:p w:rsidR="00F00D21" w:rsidRDefault="00F00D21" w:rsidP="00F00D21">
      <w:pPr>
        <w:pStyle w:val="22"/>
        <w:spacing w:line="280" w:lineRule="exact"/>
        <w:jc w:val="right"/>
        <w:rPr>
          <w:bCs/>
          <w:i/>
          <w:sz w:val="30"/>
          <w:szCs w:val="30"/>
        </w:rPr>
      </w:pPr>
      <w:bookmarkStart w:id="0" w:name="_GoBack"/>
      <w:bookmarkEnd w:id="0"/>
    </w:p>
    <w:sectPr w:rsidR="00F00D21" w:rsidSect="00EC67C6">
      <w:headerReference w:type="default" r:id="rId9"/>
      <w:pgSz w:w="11906" w:h="16838"/>
      <w:pgMar w:top="1134" w:right="566"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A21" w:rsidRDefault="00901A21" w:rsidP="003C3604">
      <w:pPr>
        <w:spacing w:after="0" w:line="240" w:lineRule="auto"/>
      </w:pPr>
      <w:r>
        <w:separator/>
      </w:r>
    </w:p>
  </w:endnote>
  <w:endnote w:type="continuationSeparator" w:id="0">
    <w:p w:rsidR="00901A21" w:rsidRDefault="00901A21"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A21" w:rsidRDefault="00901A21" w:rsidP="003C3604">
      <w:pPr>
        <w:spacing w:after="0" w:line="240" w:lineRule="auto"/>
      </w:pPr>
      <w:r>
        <w:separator/>
      </w:r>
    </w:p>
  </w:footnote>
  <w:footnote w:type="continuationSeparator" w:id="0">
    <w:p w:rsidR="00901A21" w:rsidRDefault="00901A21"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D4" w:rsidRPr="004304FF" w:rsidRDefault="003A7CD4"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B8534D">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9.8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2">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2">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6"/>
  </w:num>
  <w:num w:numId="2">
    <w:abstractNumId w:val="21"/>
  </w:num>
  <w:num w:numId="3">
    <w:abstractNumId w:val="0"/>
  </w:num>
  <w:num w:numId="4">
    <w:abstractNumId w:val="12"/>
  </w:num>
  <w:num w:numId="5">
    <w:abstractNumId w:val="3"/>
  </w:num>
  <w:num w:numId="6">
    <w:abstractNumId w:val="13"/>
  </w:num>
  <w:num w:numId="7">
    <w:abstractNumId w:val="15"/>
  </w:num>
  <w:num w:numId="8">
    <w:abstractNumId w:val="1"/>
  </w:num>
  <w:num w:numId="9">
    <w:abstractNumId w:val="11"/>
  </w:num>
  <w:num w:numId="10">
    <w:abstractNumId w:val="14"/>
  </w:num>
  <w:num w:numId="11">
    <w:abstractNumId w:val="17"/>
  </w:num>
  <w:num w:numId="12">
    <w:abstractNumId w:val="19"/>
  </w:num>
  <w:num w:numId="13">
    <w:abstractNumId w:val="18"/>
  </w:num>
  <w:num w:numId="14">
    <w:abstractNumId w:val="5"/>
  </w:num>
  <w:num w:numId="15">
    <w:abstractNumId w:val="6"/>
  </w:num>
  <w:num w:numId="16">
    <w:abstractNumId w:val="9"/>
  </w:num>
  <w:num w:numId="17">
    <w:abstractNumId w:val="4"/>
  </w:num>
  <w:num w:numId="18">
    <w:abstractNumId w:val="7"/>
  </w:num>
  <w:num w:numId="19">
    <w:abstractNumId w:val="2"/>
  </w:num>
  <w:num w:numId="20">
    <w:abstractNumId w:val="23"/>
  </w:num>
  <w:num w:numId="21">
    <w:abstractNumId w:val="8"/>
  </w:num>
  <w:num w:numId="22">
    <w:abstractNumId w:val="22"/>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E1E93"/>
    <w:rsid w:val="000E5DD0"/>
    <w:rsid w:val="000E757A"/>
    <w:rsid w:val="000E7F6D"/>
    <w:rsid w:val="000F07C0"/>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6F11"/>
    <w:rsid w:val="00257550"/>
    <w:rsid w:val="00260F16"/>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7377"/>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26522"/>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5DFE"/>
    <w:rsid w:val="00775ED7"/>
    <w:rsid w:val="00777FDF"/>
    <w:rsid w:val="00782F18"/>
    <w:rsid w:val="00783872"/>
    <w:rsid w:val="00786C1E"/>
    <w:rsid w:val="007910E5"/>
    <w:rsid w:val="00792D80"/>
    <w:rsid w:val="0079524E"/>
    <w:rsid w:val="00796113"/>
    <w:rsid w:val="00796262"/>
    <w:rsid w:val="007962C9"/>
    <w:rsid w:val="007A48D8"/>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A21"/>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8D7"/>
    <w:rsid w:val="009A7AF1"/>
    <w:rsid w:val="009B2113"/>
    <w:rsid w:val="009B43B7"/>
    <w:rsid w:val="009B48BB"/>
    <w:rsid w:val="009B4E55"/>
    <w:rsid w:val="009B5A8B"/>
    <w:rsid w:val="009B6595"/>
    <w:rsid w:val="009B68AC"/>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417D"/>
    <w:rsid w:val="00A154DE"/>
    <w:rsid w:val="00A15DBC"/>
    <w:rsid w:val="00A176BC"/>
    <w:rsid w:val="00A20573"/>
    <w:rsid w:val="00A2182C"/>
    <w:rsid w:val="00A25152"/>
    <w:rsid w:val="00A30121"/>
    <w:rsid w:val="00A34132"/>
    <w:rsid w:val="00A455C2"/>
    <w:rsid w:val="00A54AC3"/>
    <w:rsid w:val="00A566E3"/>
    <w:rsid w:val="00A64062"/>
    <w:rsid w:val="00A72C18"/>
    <w:rsid w:val="00A75E42"/>
    <w:rsid w:val="00A86425"/>
    <w:rsid w:val="00A86F4B"/>
    <w:rsid w:val="00A94BE4"/>
    <w:rsid w:val="00AA31BE"/>
    <w:rsid w:val="00AA38B4"/>
    <w:rsid w:val="00AB0C2C"/>
    <w:rsid w:val="00AB3D5A"/>
    <w:rsid w:val="00AB62C5"/>
    <w:rsid w:val="00AC0466"/>
    <w:rsid w:val="00AC1E05"/>
    <w:rsid w:val="00AC4E36"/>
    <w:rsid w:val="00AC786B"/>
    <w:rsid w:val="00AE2DEE"/>
    <w:rsid w:val="00AE5FA6"/>
    <w:rsid w:val="00AE790A"/>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65D9F"/>
    <w:rsid w:val="00B6788D"/>
    <w:rsid w:val="00B71DBE"/>
    <w:rsid w:val="00B725FB"/>
    <w:rsid w:val="00B7590E"/>
    <w:rsid w:val="00B76F01"/>
    <w:rsid w:val="00B8032D"/>
    <w:rsid w:val="00B819F9"/>
    <w:rsid w:val="00B8534D"/>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B6B98"/>
    <w:rsid w:val="00EC16C0"/>
    <w:rsid w:val="00EC4143"/>
    <w:rsid w:val="00EC4488"/>
    <w:rsid w:val="00EC5180"/>
    <w:rsid w:val="00EC67C6"/>
    <w:rsid w:val="00ED12C0"/>
    <w:rsid w:val="00ED1395"/>
    <w:rsid w:val="00ED21B9"/>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43A7A"/>
    <w:rsid w:val="00F445D3"/>
    <w:rsid w:val="00F45A44"/>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2950"/>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9EC0E-D710-434B-8EC3-808204E4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2064</Words>
  <Characters>11769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4</cp:revision>
  <cp:lastPrinted>2022-03-04T09:44:00Z</cp:lastPrinted>
  <dcterms:created xsi:type="dcterms:W3CDTF">2023-01-17T13:09:00Z</dcterms:created>
  <dcterms:modified xsi:type="dcterms:W3CDTF">2023-01-17T13:11:00Z</dcterms:modified>
</cp:coreProperties>
</file>