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1939B774" w:rsidR="00B57688" w:rsidRPr="00CB5DB2" w:rsidRDefault="00B57688" w:rsidP="00A950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 г. № 230-З «Об изменении законов по вопросам налогообложения»</w:t>
      </w:r>
    </w:p>
    <w:p w14:paraId="5E1FB995" w14:textId="77777777" w:rsidR="00CB5DB2" w:rsidRPr="00CB5DB2" w:rsidRDefault="00CB5DB2" w:rsidP="00A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(налог на недвижимость и земельный налог для физических лиц)</w:t>
      </w:r>
    </w:p>
    <w:p w14:paraId="7428822A" w14:textId="77777777" w:rsidR="00A9508A" w:rsidRDefault="00A9508A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21F76AE" w14:textId="6D626E25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1. Дополнен перечень видов капитальных строений (зданий, сооружений), не признаваемых объектом налогообложения для физических лиц</w:t>
      </w:r>
    </w:p>
    <w:p w14:paraId="0C1893C2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С 2023 года не признаются объектами налогообложения жилые помещения (дома и квартиры), признанные не соответствующими установленным для проживания санитарным и техническим требованиям и не пригодными для проживания.</w:t>
      </w:r>
    </w:p>
    <w:p w14:paraId="25E922D7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Обязательным условием для непризнания таких помещений объектами налогообложения является прекращение их эксплуатации и принятие местным исполнительным и распорядительным органом решения о сносе указанных помещений (п.4 ст.227 НК).</w:t>
      </w:r>
    </w:p>
    <w:p w14:paraId="6A754188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2. Установлен порядок исчисления физическим лицам налога на недвижимость в отношении капитальных строений (зданий, сооружений), в отношении которых отсутствуют данные о площади</w:t>
      </w:r>
    </w:p>
    <w:p w14:paraId="2F5FFC36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Исчисление физическим лицам налога на недвижимость производится налоговыми органами исходя из стоимости объектов недвижимости, которая с 2022 года определяется как произведение площади этих объектов и расчетной стоимости одного квадратного метра для типовых зданий и сооружений.</w:t>
      </w:r>
    </w:p>
    <w:p w14:paraId="105B7C7C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Вместе с тем, в отношении объектов недвижимости, права на которые не зарегистрированы в территориальных органах по государственной регистрации недвижимого имущества, прав на него и сделок с ним (БТИ), данные о площади отсутствуют.</w:t>
      </w:r>
    </w:p>
    <w:p w14:paraId="20C364DC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связи с чем, исчисление физическим лицам налога на недвижимость в отношении объектов, у которых сведения о площади отсутствуют, будет производиться по фиксированным ставкам налога (ст.229, пп.1.2 п.1 ст.230 НК).</w:t>
      </w:r>
    </w:p>
    <w:p w14:paraId="03010E2A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Такие ставки установлены приложением 33 к Налоговому кодексу и дифференцированы по виду объекта и месту его расположения.</w:t>
      </w:r>
    </w:p>
    <w:p w14:paraId="5A89043F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Указанный порядок исчисления налога подлежит применению при исчислении в 2023 году налога на недвижимость за 2022 год, а также в случае исчисления в 2023 году налога за предшествующие 3 года.</w:t>
      </w:r>
    </w:p>
    <w:p w14:paraId="7F85B789" w14:textId="37F7DEDF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3. Уточнен порядок исчисления налога на недвижимость в отношении объектов недвижимости, являющихся совместной собственностью супругов</w:t>
      </w:r>
    </w:p>
    <w:p w14:paraId="47DF0EF6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 xml:space="preserve">Супруги имеют равные права владения, пользования и распоряжения принадлежащим им имуществом, в связи с чем </w:t>
      </w:r>
      <w:r w:rsidRPr="00CB5DB2">
        <w:rPr>
          <w:rFonts w:ascii="Times New Roman" w:eastAsia="Times New Roman" w:hAnsi="Times New Roman" w:cs="Times New Roman"/>
          <w:sz w:val="30"/>
          <w:szCs w:val="30"/>
        </w:rPr>
        <w:lastRenderedPageBreak/>
        <w:t>государственная регистрация возникновения права на объекты недвижимости, являющиеся совместной собственностью, может производиться в отношении каждого из супругов без выделения долей.</w:t>
      </w:r>
    </w:p>
    <w:p w14:paraId="534DC783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случае осуществления государственной регистрации права собственности указанным образом, у каждого из супругов возникает объект налогообложения налогом на недвижимость.</w:t>
      </w:r>
    </w:p>
    <w:p w14:paraId="69EBC5C1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целях исключения двойного налогообложения одного и того же объекта с 1 января 2023 года предусмотрено, что несмотря на наличие государственной регистрации права на объект недвижимости у каждого из супругов, налог на недвижимость исчисляется только одному из супругов, определяемому такими лицами самостоятельно (п. 16 ст.232 НК).</w:t>
      </w:r>
    </w:p>
    <w:p w14:paraId="150E5CCD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Информация о том, кто будет уплачивать налог на недвижимость в отношении объекта совместной собственности, должна быть предоставлена супругами в налоговый орган в виде уведомления. В случае непредставления такого уведомления налог на недвижимость исчисляется супругам в равных частях.</w:t>
      </w:r>
    </w:p>
    <w:p w14:paraId="630AD639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Аналогичный порядок предусмотрен и в отношении земельных участков, принадлежащих физическим лицам на праве совместной собственности (п.17 ст.243 НК).</w:t>
      </w:r>
    </w:p>
    <w:p w14:paraId="0FBFFE2F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4. Изменены подходы к администрированию земельного налога с физических лиц</w:t>
      </w:r>
    </w:p>
    <w:p w14:paraId="538716AF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качестве сведений, на основании которых физическим лицам исчисляется земельный налог, налоговыми органами будет применяться только два источника информации:</w:t>
      </w:r>
    </w:p>
    <w:p w14:paraId="007E079A" w14:textId="77777777" w:rsidR="00CB5DB2" w:rsidRPr="00CB5DB2" w:rsidRDefault="00CB5DB2" w:rsidP="00CB5DB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отношении земельных участков, права физических лиц на которые зарегистрированы в установленном порядке, – данные, содержащиеся в Едином государственном регистре недвижимого имущества, прав на него и сделок с ним (далее - ЕГРНИ);</w:t>
      </w:r>
    </w:p>
    <w:p w14:paraId="7DF6521E" w14:textId="77777777" w:rsidR="00CB5DB2" w:rsidRPr="00CB5DB2" w:rsidRDefault="00CB5DB2" w:rsidP="00CB5DB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отношении объектов, права физических лиц на которые не зарегистрированы в ЕГРНИ, – сведения о фактическом использовании земельных участков, которые будут предоставляться раз в год, начиная с 1 января 2024 года структурными подразделениями землеустройства местных исполнительных комитетов (далее – структурные подразделения землеустройства).</w:t>
      </w:r>
    </w:p>
    <w:p w14:paraId="6DB94B6C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предоставляемых структурными подразделениями землеустройства сведениях будет отражаться информация о всех установленных случаях использования физическими лицами незарегистрированных земельных участков, в том числе о фактах использования земельных участков, в отношении которых:</w:t>
      </w:r>
    </w:p>
    <w:p w14:paraId="788F63A5" w14:textId="77777777" w:rsidR="00CB5DB2" w:rsidRPr="00CB5DB2" w:rsidRDefault="00CB5DB2" w:rsidP="00CB5D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отсутствуют решения уполномоченных государственных органов об их предоставлении;</w:t>
      </w:r>
    </w:p>
    <w:p w14:paraId="2FEEA30F" w14:textId="77777777" w:rsidR="00CB5DB2" w:rsidRPr="00CB5DB2" w:rsidRDefault="00CB5DB2" w:rsidP="00CB5DB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не требуется государственная регистрация прав физических лиц на них (включая предоставление земельных участков во временное пользование до одного года).</w:t>
      </w:r>
    </w:p>
    <w:p w14:paraId="70F24280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Такой порядок администрирования земельного налога физических лиц будет подлежать применению начиная с 2024 года (в отношении налога, исчисляемого за 2023 и последующие годы).</w:t>
      </w:r>
    </w:p>
    <w:p w14:paraId="7FF61D3D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5. Уточнены условия применения повышающего коэффициента 3 при исчислении физическим лицам земельного налога в отношении земельных участков, не занятых завершенными строительством жилыми домами или дачами, по истечении трех лет с даты предоставления таких участков</w:t>
      </w:r>
    </w:p>
    <w:p w14:paraId="1FCCB77B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частности, конкретизирована дата начала трехлетнего периода, по истечении которого будет подлежать применению коэффициент 3 к ставкам земельного налога. Так, в соответствии с п.20 ст.243 НК такой датой признается:</w:t>
      </w:r>
    </w:p>
    <w:p w14:paraId="0BA7A927" w14:textId="77777777" w:rsidR="00CB5DB2" w:rsidRPr="00CB5DB2" w:rsidRDefault="00CB5DB2" w:rsidP="00CB5DB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дата принятия решения о предоставлении земельного участка;</w:t>
      </w:r>
    </w:p>
    <w:p w14:paraId="3A10EAE0" w14:textId="77777777" w:rsidR="00CB5DB2" w:rsidRPr="00CB5DB2" w:rsidRDefault="00CB5DB2" w:rsidP="00CB5DB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дата государственной регистрации перехода прав на такой земельный участок (если принятие вышеуказанного решения не требуется;</w:t>
      </w:r>
    </w:p>
    <w:p w14:paraId="360F6593" w14:textId="77777777" w:rsidR="00CB5DB2" w:rsidRPr="00CB5DB2" w:rsidRDefault="00CB5DB2" w:rsidP="00CB5DB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дата принятия решения об изменении целевого назначения земельного участка на целевое назначение для строительства и (или) обслуживания одноквартирного, блокированного жилого дома, дачного строительства.</w:t>
      </w:r>
    </w:p>
    <w:p w14:paraId="4A8DB736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6. Изменен срок уплаты физическими лицами земельного налога в отношении предоставленных во временное пользование и своевременно не возвращенных земельных участков, самовольно занятых земельных участков, а также находящихся в государственной собственности земельных участков, предоставленных в аренду и своевременно не возвращенных в соответствии с законодательством</w:t>
      </w:r>
    </w:p>
    <w:p w14:paraId="39BA60FE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Земельные участки, используемые с нарушениями порядка землепользования, являются для физических лиц объектом налогообложения земельным налогом.</w:t>
      </w:r>
    </w:p>
    <w:p w14:paraId="3E27C9F7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Для уплаты земельного налога в отношении этих земельных участков законодательством до 2023 года были установлены отдельные сроки вручения извещений физическим лицам и сроки уплаты земельного налога.</w:t>
      </w:r>
    </w:p>
    <w:p w14:paraId="177BCC78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частности, земельный налог в указанных случаях подлежал уплате физическими лицами в течение 30 дней с даты получения извещения налогового органа. В свою очередь, исчисление земельного налога в отношении земельных участков, используемых с нарушением порядка землепользования, производилось налоговыми органами в течение 30 дней с момента получения соответствующих сведений от структурных подразделений землеустройства.</w:t>
      </w:r>
    </w:p>
    <w:p w14:paraId="035FD2DE" w14:textId="77777777" w:rsidR="00CB5DB2" w:rsidRPr="00CB5DB2" w:rsidRDefault="00CB5DB2" w:rsidP="00CB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5DB2">
        <w:rPr>
          <w:rFonts w:ascii="Times New Roman" w:eastAsia="Times New Roman" w:hAnsi="Times New Roman" w:cs="Times New Roman"/>
          <w:sz w:val="30"/>
          <w:szCs w:val="30"/>
        </w:rPr>
        <w:t>В целях обеспечения более простых условий уплаты земельного налога с 1 января 2023 года установлены единые сроки вручения налоговыми органами извещений и уплаты физическими лицами земельного налога за календарный год, в том числе за земельные участки, используемые с нарушениями порядка землепользования, а именно – не позднее 1 сентября года, следующего за истекшим годом, и 15 ноября года, следующего за истекшим годом, соответственно.</w:t>
      </w:r>
    </w:p>
    <w:p w14:paraId="50D8BF58" w14:textId="20E537CE" w:rsidR="00031293" w:rsidRPr="00CB5DB2" w:rsidRDefault="00031293" w:rsidP="00CB5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DB2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CB5DB2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CB5DB2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CB5DB2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CB5DB2">
        <w:rPr>
          <w:rFonts w:ascii="Times New Roman" w:hAnsi="Times New Roman" w:cs="Times New Roman"/>
          <w:sz w:val="30"/>
          <w:szCs w:val="30"/>
        </w:rPr>
        <w:t>».</w:t>
      </w:r>
    </w:p>
    <w:p w14:paraId="26317FD7" w14:textId="77777777" w:rsidR="00031293" w:rsidRPr="00CB5DB2" w:rsidRDefault="00031293" w:rsidP="0067362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CB5DB2">
        <w:rPr>
          <w:rFonts w:ascii="Times New Roman" w:hAnsi="Times New Roman" w:cs="Times New Roman"/>
          <w:i/>
          <w:sz w:val="30"/>
          <w:szCs w:val="30"/>
        </w:rPr>
        <w:t>Инспекция МНС Республики Беларусь по г.Бобруйску</w:t>
      </w:r>
    </w:p>
    <w:p w14:paraId="1D84E5FA" w14:textId="77777777" w:rsidR="0012498A" w:rsidRPr="00CB5DB2" w:rsidRDefault="0012498A" w:rsidP="00CB5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CB5DB2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975F" w14:textId="77777777" w:rsidR="000F0E77" w:rsidRDefault="000F0E77" w:rsidP="00892459">
      <w:pPr>
        <w:spacing w:after="0" w:line="240" w:lineRule="auto"/>
      </w:pPr>
      <w:r>
        <w:separator/>
      </w:r>
    </w:p>
  </w:endnote>
  <w:endnote w:type="continuationSeparator" w:id="0">
    <w:p w14:paraId="054B4C42" w14:textId="77777777" w:rsidR="000F0E77" w:rsidRDefault="000F0E77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E79E5" w14:textId="77777777" w:rsidR="000F0E77" w:rsidRDefault="000F0E77" w:rsidP="00892459">
      <w:pPr>
        <w:spacing w:after="0" w:line="240" w:lineRule="auto"/>
      </w:pPr>
      <w:r>
        <w:separator/>
      </w:r>
    </w:p>
  </w:footnote>
  <w:footnote w:type="continuationSeparator" w:id="0">
    <w:p w14:paraId="409ED008" w14:textId="77777777" w:rsidR="000F0E77" w:rsidRDefault="000F0E77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2"/>
    <w:multiLevelType w:val="multilevel"/>
    <w:tmpl w:val="A5E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D36"/>
    <w:multiLevelType w:val="multilevel"/>
    <w:tmpl w:val="B8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50A"/>
    <w:multiLevelType w:val="multilevel"/>
    <w:tmpl w:val="1D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B7236"/>
    <w:multiLevelType w:val="multilevel"/>
    <w:tmpl w:val="BF8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245D"/>
    <w:multiLevelType w:val="multilevel"/>
    <w:tmpl w:val="5AE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47DE"/>
    <w:multiLevelType w:val="multilevel"/>
    <w:tmpl w:val="9D5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D7D68"/>
    <w:multiLevelType w:val="multilevel"/>
    <w:tmpl w:val="871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A716B"/>
    <w:multiLevelType w:val="multilevel"/>
    <w:tmpl w:val="E9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81C0D"/>
    <w:multiLevelType w:val="multilevel"/>
    <w:tmpl w:val="B756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619C6"/>
    <w:multiLevelType w:val="multilevel"/>
    <w:tmpl w:val="DC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82DA0"/>
    <w:multiLevelType w:val="multilevel"/>
    <w:tmpl w:val="0F8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45437"/>
    <w:multiLevelType w:val="multilevel"/>
    <w:tmpl w:val="1B0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92C3D"/>
    <w:multiLevelType w:val="multilevel"/>
    <w:tmpl w:val="BA3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83039"/>
    <w:multiLevelType w:val="multilevel"/>
    <w:tmpl w:val="80E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9357C"/>
    <w:multiLevelType w:val="multilevel"/>
    <w:tmpl w:val="276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43B5C"/>
    <w:multiLevelType w:val="multilevel"/>
    <w:tmpl w:val="04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37A0F"/>
    <w:multiLevelType w:val="multilevel"/>
    <w:tmpl w:val="A9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5014C"/>
    <w:multiLevelType w:val="multilevel"/>
    <w:tmpl w:val="EBB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959DA"/>
    <w:multiLevelType w:val="multilevel"/>
    <w:tmpl w:val="A82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34275"/>
    <w:multiLevelType w:val="multilevel"/>
    <w:tmpl w:val="70E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350F4"/>
    <w:multiLevelType w:val="multilevel"/>
    <w:tmpl w:val="E81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20306"/>
    <w:multiLevelType w:val="multilevel"/>
    <w:tmpl w:val="39F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8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7"/>
  </w:num>
  <w:num w:numId="10">
    <w:abstractNumId w:val="17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  <w:num w:numId="18">
    <w:abstractNumId w:val="23"/>
  </w:num>
  <w:num w:numId="19">
    <w:abstractNumId w:val="4"/>
  </w:num>
  <w:num w:numId="20">
    <w:abstractNumId w:val="3"/>
  </w:num>
  <w:num w:numId="21">
    <w:abstractNumId w:val="8"/>
  </w:num>
  <w:num w:numId="22">
    <w:abstractNumId w:val="19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31293"/>
    <w:rsid w:val="00067F6B"/>
    <w:rsid w:val="000905E6"/>
    <w:rsid w:val="0009460D"/>
    <w:rsid w:val="000C4A3E"/>
    <w:rsid w:val="000F0E77"/>
    <w:rsid w:val="0012498A"/>
    <w:rsid w:val="001B4C4E"/>
    <w:rsid w:val="001D38A1"/>
    <w:rsid w:val="001E3234"/>
    <w:rsid w:val="0023133E"/>
    <w:rsid w:val="002331BD"/>
    <w:rsid w:val="002670F6"/>
    <w:rsid w:val="00283D15"/>
    <w:rsid w:val="00300AA7"/>
    <w:rsid w:val="003A15A3"/>
    <w:rsid w:val="003C1168"/>
    <w:rsid w:val="003F3E56"/>
    <w:rsid w:val="004247CC"/>
    <w:rsid w:val="00475BBC"/>
    <w:rsid w:val="004B0AF0"/>
    <w:rsid w:val="005748C1"/>
    <w:rsid w:val="005D7BF6"/>
    <w:rsid w:val="006225B3"/>
    <w:rsid w:val="00644C14"/>
    <w:rsid w:val="00673622"/>
    <w:rsid w:val="006749B5"/>
    <w:rsid w:val="00690126"/>
    <w:rsid w:val="006D1D87"/>
    <w:rsid w:val="006E1EC7"/>
    <w:rsid w:val="007265B9"/>
    <w:rsid w:val="007603FB"/>
    <w:rsid w:val="007625ED"/>
    <w:rsid w:val="008130B9"/>
    <w:rsid w:val="00892459"/>
    <w:rsid w:val="008C5B5C"/>
    <w:rsid w:val="00926450"/>
    <w:rsid w:val="00940481"/>
    <w:rsid w:val="009979C1"/>
    <w:rsid w:val="009B2672"/>
    <w:rsid w:val="009D66FA"/>
    <w:rsid w:val="00A00167"/>
    <w:rsid w:val="00A0112A"/>
    <w:rsid w:val="00A35E97"/>
    <w:rsid w:val="00A77194"/>
    <w:rsid w:val="00A9508A"/>
    <w:rsid w:val="00AB4211"/>
    <w:rsid w:val="00AC7851"/>
    <w:rsid w:val="00B57688"/>
    <w:rsid w:val="00B96E1C"/>
    <w:rsid w:val="00BB6F4F"/>
    <w:rsid w:val="00BE09C7"/>
    <w:rsid w:val="00C103DF"/>
    <w:rsid w:val="00C67F30"/>
    <w:rsid w:val="00CB5DB2"/>
    <w:rsid w:val="00CC3E2D"/>
    <w:rsid w:val="00D36ADF"/>
    <w:rsid w:val="00D42EF6"/>
    <w:rsid w:val="00D55939"/>
    <w:rsid w:val="00F42634"/>
    <w:rsid w:val="00F46A85"/>
    <w:rsid w:val="00F64F98"/>
    <w:rsid w:val="00FE2F69"/>
    <w:rsid w:val="00FE323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4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2023-01-05T06:33:00Z</cp:lastPrinted>
  <dcterms:created xsi:type="dcterms:W3CDTF">2023-01-12T06:57:00Z</dcterms:created>
  <dcterms:modified xsi:type="dcterms:W3CDTF">2023-01-12T06:57:00Z</dcterms:modified>
</cp:coreProperties>
</file>