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46B" w:rsidRPr="00C35E58" w:rsidRDefault="0070046B" w:rsidP="00C35E58">
      <w:pPr>
        <w:pStyle w:val="a3"/>
        <w:widowControl w:val="0"/>
        <w:numPr>
          <w:ilvl w:val="0"/>
          <w:numId w:val="6"/>
        </w:numPr>
        <w:spacing w:after="0" w:line="280" w:lineRule="exact"/>
        <w:ind w:left="0" w:firstLine="0"/>
        <w:jc w:val="both"/>
        <w:rPr>
          <w:rFonts w:ascii="Times New Roman" w:hAnsi="Times New Roman" w:cs="Times New Roman"/>
          <w:b/>
          <w:sz w:val="30"/>
          <w:szCs w:val="30"/>
        </w:rPr>
      </w:pPr>
      <w:r w:rsidRPr="00C35E58">
        <w:rPr>
          <w:rFonts w:ascii="Times New Roman" w:hAnsi="Times New Roman" w:cs="Times New Roman"/>
          <w:b/>
          <w:sz w:val="30"/>
          <w:szCs w:val="30"/>
        </w:rPr>
        <w:t>Об итогах социально</w:t>
      </w:r>
      <w:r w:rsidR="00C35E58" w:rsidRPr="00C35E58">
        <w:rPr>
          <w:rFonts w:ascii="Times New Roman" w:hAnsi="Times New Roman" w:cs="Times New Roman"/>
          <w:b/>
          <w:sz w:val="30"/>
          <w:szCs w:val="30"/>
        </w:rPr>
        <w:t xml:space="preserve"> </w:t>
      </w:r>
      <w:r w:rsidRPr="00C35E58">
        <w:rPr>
          <w:rFonts w:ascii="Times New Roman" w:hAnsi="Times New Roman" w:cs="Times New Roman"/>
          <w:b/>
          <w:sz w:val="30"/>
          <w:szCs w:val="30"/>
        </w:rPr>
        <w:t>-</w:t>
      </w:r>
      <w:r w:rsidR="00C35E58" w:rsidRPr="00C35E58">
        <w:rPr>
          <w:rFonts w:ascii="Times New Roman" w:hAnsi="Times New Roman" w:cs="Times New Roman"/>
          <w:b/>
          <w:sz w:val="30"/>
          <w:szCs w:val="30"/>
        </w:rPr>
        <w:t xml:space="preserve"> </w:t>
      </w:r>
      <w:r w:rsidRPr="00C35E58">
        <w:rPr>
          <w:rFonts w:ascii="Times New Roman" w:hAnsi="Times New Roman" w:cs="Times New Roman"/>
          <w:b/>
          <w:sz w:val="30"/>
          <w:szCs w:val="30"/>
        </w:rPr>
        <w:t>экономического развития  Могилевской области за 9 месяцев 2020 г.</w:t>
      </w:r>
    </w:p>
    <w:p w:rsidR="0070046B" w:rsidRPr="0070046B" w:rsidRDefault="0070046B" w:rsidP="0070046B">
      <w:pPr>
        <w:widowControl w:val="0"/>
        <w:spacing w:after="0" w:line="235" w:lineRule="auto"/>
        <w:rPr>
          <w:rFonts w:ascii="Times New Roman" w:hAnsi="Times New Roman" w:cs="Times New Roman"/>
          <w:sz w:val="30"/>
          <w:szCs w:val="30"/>
        </w:rPr>
      </w:pPr>
    </w:p>
    <w:p w:rsidR="0070046B" w:rsidRPr="0070046B" w:rsidRDefault="0070046B" w:rsidP="0070046B">
      <w:pPr>
        <w:widowControl w:val="0"/>
        <w:autoSpaceDE w:val="0"/>
        <w:autoSpaceDN w:val="0"/>
        <w:adjustRightInd w:val="0"/>
        <w:spacing w:after="0" w:line="240" w:lineRule="auto"/>
        <w:ind w:firstLine="709"/>
        <w:jc w:val="both"/>
        <w:rPr>
          <w:rFonts w:ascii="Times New Roman" w:hAnsi="Times New Roman" w:cs="Times New Roman"/>
          <w:spacing w:val="-4"/>
          <w:kern w:val="2"/>
          <w:sz w:val="30"/>
          <w:szCs w:val="30"/>
        </w:rPr>
      </w:pPr>
      <w:r w:rsidRPr="0070046B">
        <w:rPr>
          <w:rFonts w:ascii="Times New Roman" w:hAnsi="Times New Roman" w:cs="Times New Roman"/>
          <w:b/>
          <w:spacing w:val="-4"/>
          <w:kern w:val="2"/>
          <w:sz w:val="30"/>
          <w:szCs w:val="30"/>
        </w:rPr>
        <w:t>Валовой региональный продукт.</w:t>
      </w:r>
      <w:r w:rsidRPr="0070046B">
        <w:rPr>
          <w:rFonts w:ascii="Times New Roman" w:hAnsi="Times New Roman" w:cs="Times New Roman"/>
          <w:spacing w:val="-4"/>
          <w:kern w:val="2"/>
          <w:sz w:val="30"/>
          <w:szCs w:val="30"/>
        </w:rPr>
        <w:t xml:space="preserve"> По итогам работы за </w:t>
      </w:r>
      <w:r w:rsidRPr="0070046B">
        <w:rPr>
          <w:rFonts w:ascii="Times New Roman" w:hAnsi="Times New Roman" w:cs="Times New Roman"/>
          <w:sz w:val="30"/>
          <w:szCs w:val="30"/>
        </w:rPr>
        <w:t xml:space="preserve">9 месяцев 2020 г. </w:t>
      </w:r>
      <w:r w:rsidRPr="0070046B">
        <w:rPr>
          <w:rFonts w:ascii="Times New Roman" w:hAnsi="Times New Roman" w:cs="Times New Roman"/>
          <w:spacing w:val="-4"/>
          <w:kern w:val="2"/>
          <w:sz w:val="30"/>
          <w:szCs w:val="30"/>
        </w:rPr>
        <w:t xml:space="preserve">объем валового регионального продукта (далее – ВРП) составил </w:t>
      </w:r>
      <w:r w:rsidRPr="0070046B">
        <w:rPr>
          <w:rFonts w:ascii="Times New Roman" w:hAnsi="Times New Roman" w:cs="Times New Roman"/>
          <w:sz w:val="30"/>
          <w:szCs w:val="30"/>
        </w:rPr>
        <w:t xml:space="preserve">7 070,2 </w:t>
      </w:r>
      <w:r w:rsidRPr="0070046B">
        <w:rPr>
          <w:rFonts w:ascii="Times New Roman" w:hAnsi="Times New Roman" w:cs="Times New Roman"/>
          <w:spacing w:val="-4"/>
          <w:kern w:val="2"/>
          <w:sz w:val="30"/>
          <w:szCs w:val="30"/>
        </w:rPr>
        <w:t>млн. рублей в текущих ценах, или 100,3</w:t>
      </w:r>
      <w:r w:rsidRPr="0070046B">
        <w:rPr>
          <w:rFonts w:ascii="Times New Roman" w:hAnsi="Times New Roman" w:cs="Times New Roman"/>
          <w:sz w:val="30"/>
          <w:szCs w:val="30"/>
        </w:rPr>
        <w:t> </w:t>
      </w:r>
      <w:r w:rsidRPr="0070046B">
        <w:rPr>
          <w:rFonts w:ascii="Times New Roman" w:hAnsi="Times New Roman" w:cs="Times New Roman"/>
          <w:spacing w:val="-4"/>
          <w:kern w:val="2"/>
          <w:sz w:val="30"/>
          <w:szCs w:val="30"/>
        </w:rPr>
        <w:t xml:space="preserve">% в сопоставимых ценах </w:t>
      </w:r>
      <w:r w:rsidRPr="0070046B">
        <w:rPr>
          <w:rFonts w:ascii="Times New Roman" w:hAnsi="Times New Roman" w:cs="Times New Roman"/>
          <w:spacing w:val="-4"/>
          <w:kern w:val="2"/>
          <w:sz w:val="30"/>
          <w:szCs w:val="30"/>
        </w:rPr>
        <w:br/>
        <w:t>к аналогичному периоду 2019 года при задании на январь-сентябрь 2020 г. – 103 %.</w:t>
      </w:r>
    </w:p>
    <w:p w:rsidR="0070046B" w:rsidRPr="0070046B" w:rsidRDefault="0070046B" w:rsidP="0070046B">
      <w:pPr>
        <w:widowControl w:val="0"/>
        <w:spacing w:after="0" w:line="240" w:lineRule="auto"/>
        <w:ind w:firstLine="709"/>
        <w:jc w:val="both"/>
        <w:rPr>
          <w:rFonts w:ascii="Times New Roman" w:hAnsi="Times New Roman" w:cs="Times New Roman"/>
          <w:spacing w:val="-4"/>
          <w:sz w:val="30"/>
        </w:rPr>
      </w:pPr>
      <w:r w:rsidRPr="0070046B">
        <w:rPr>
          <w:rFonts w:ascii="Times New Roman" w:hAnsi="Times New Roman" w:cs="Times New Roman"/>
          <w:spacing w:val="-4"/>
          <w:sz w:val="30"/>
        </w:rPr>
        <w:t xml:space="preserve">Темп роста производительности труда по ВРП </w:t>
      </w:r>
      <w:r w:rsidRPr="0070046B">
        <w:rPr>
          <w:rFonts w:ascii="Times New Roman" w:hAnsi="Times New Roman" w:cs="Times New Roman"/>
          <w:spacing w:val="-4"/>
          <w:kern w:val="2"/>
          <w:sz w:val="30"/>
          <w:szCs w:val="30"/>
        </w:rPr>
        <w:t xml:space="preserve">за январь-август 2020 г. составил </w:t>
      </w:r>
      <w:r w:rsidRPr="0070046B">
        <w:rPr>
          <w:rFonts w:ascii="Times New Roman" w:hAnsi="Times New Roman" w:cs="Times New Roman"/>
          <w:spacing w:val="-4"/>
          <w:sz w:val="30"/>
          <w:szCs w:val="30"/>
        </w:rPr>
        <w:t>100,9</w:t>
      </w:r>
      <w:r w:rsidRPr="0070046B">
        <w:rPr>
          <w:rFonts w:ascii="Times New Roman" w:hAnsi="Times New Roman" w:cs="Times New Roman"/>
          <w:sz w:val="30"/>
          <w:szCs w:val="30"/>
        </w:rPr>
        <w:t> </w:t>
      </w:r>
      <w:r w:rsidRPr="0070046B">
        <w:rPr>
          <w:rFonts w:ascii="Times New Roman" w:hAnsi="Times New Roman" w:cs="Times New Roman"/>
          <w:spacing w:val="-4"/>
          <w:sz w:val="30"/>
          <w:szCs w:val="30"/>
        </w:rPr>
        <w:t xml:space="preserve">% </w:t>
      </w:r>
      <w:r w:rsidRPr="0070046B">
        <w:rPr>
          <w:rFonts w:ascii="Times New Roman" w:hAnsi="Times New Roman" w:cs="Times New Roman"/>
          <w:spacing w:val="-4"/>
          <w:kern w:val="2"/>
          <w:sz w:val="30"/>
          <w:szCs w:val="30"/>
        </w:rPr>
        <w:t>при задании на январь-сентябрь 2020 г. – 103,1 %.</w:t>
      </w:r>
    </w:p>
    <w:p w:rsidR="0070046B" w:rsidRPr="0070046B" w:rsidRDefault="0070046B" w:rsidP="0070046B">
      <w:pPr>
        <w:widowControl w:val="0"/>
        <w:autoSpaceDE w:val="0"/>
        <w:autoSpaceDN w:val="0"/>
        <w:adjustRightInd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Положительный вклад в прирост ВРП обеспечен за счет сельского, лесного и рыбного хозяйства (0,8</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промышленности (0,3 %) строительства (0,1 %), оптовой и розничной торговли (0,2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Организации транспорта и прочие виды деятельности оказали отрицательное влияние на ВРП – «минус» 0,5 % и «минус» 0,6 % соответственно.</w:t>
      </w:r>
    </w:p>
    <w:p w:rsidR="0070046B" w:rsidRPr="0070046B" w:rsidRDefault="0070046B" w:rsidP="0070046B">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hAnsi="Times New Roman" w:cs="Times New Roman"/>
          <w:b/>
          <w:bCs/>
          <w:sz w:val="30"/>
          <w:szCs w:val="30"/>
        </w:rPr>
        <w:t xml:space="preserve">Промышленность. </w:t>
      </w:r>
      <w:r w:rsidRPr="0070046B">
        <w:rPr>
          <w:rFonts w:ascii="Times New Roman" w:eastAsia="Calibri" w:hAnsi="Times New Roman" w:cs="Times New Roman"/>
          <w:sz w:val="30"/>
          <w:szCs w:val="30"/>
        </w:rPr>
        <w:t>По итогам работы за январь-сентябрь 2020 г. промышленными организациями области произведено продукции на сумму 7,3 млрд. рублей и сформировано более трети валовой добавленной стоимости (34,1 %).</w:t>
      </w:r>
    </w:p>
    <w:p w:rsidR="0070046B" w:rsidRPr="0070046B" w:rsidRDefault="0070046B" w:rsidP="0070046B">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eastAsia="Calibri" w:hAnsi="Times New Roman" w:cs="Times New Roman"/>
          <w:sz w:val="30"/>
          <w:szCs w:val="30"/>
        </w:rPr>
        <w:t xml:space="preserve">Индекс промышленного производства (далее </w:t>
      </w:r>
      <w:r w:rsidRPr="0070046B">
        <w:rPr>
          <w:rFonts w:ascii="Times New Roman" w:hAnsi="Times New Roman" w:cs="Times New Roman"/>
          <w:sz w:val="30"/>
          <w:szCs w:val="30"/>
        </w:rPr>
        <w:t xml:space="preserve">– </w:t>
      </w:r>
      <w:r w:rsidRPr="0070046B">
        <w:rPr>
          <w:rFonts w:ascii="Times New Roman" w:eastAsia="Calibri" w:hAnsi="Times New Roman" w:cs="Times New Roman"/>
          <w:sz w:val="30"/>
          <w:szCs w:val="30"/>
        </w:rPr>
        <w:t>ИПП) составил 101,0 %, в том числе по видам экономической деятельности: «Горнодобывающая промышленность» – 138,1</w:t>
      </w:r>
      <w:r w:rsidRPr="0070046B">
        <w:rPr>
          <w:rFonts w:ascii="Times New Roman" w:hAnsi="Times New Roman" w:cs="Times New Roman"/>
          <w:kern w:val="2"/>
          <w:sz w:val="30"/>
          <w:szCs w:val="30"/>
        </w:rPr>
        <w:t> </w:t>
      </w:r>
      <w:r w:rsidRPr="0070046B">
        <w:rPr>
          <w:rFonts w:ascii="Times New Roman" w:eastAsia="Calibri" w:hAnsi="Times New Roman" w:cs="Times New Roman"/>
          <w:sz w:val="30"/>
          <w:szCs w:val="30"/>
        </w:rPr>
        <w:t>%, «Обрабатывающая промышленность» – 100,4</w:t>
      </w:r>
      <w:r w:rsidRPr="0070046B">
        <w:rPr>
          <w:rFonts w:ascii="Times New Roman" w:hAnsi="Times New Roman" w:cs="Times New Roman"/>
          <w:kern w:val="2"/>
          <w:sz w:val="30"/>
          <w:szCs w:val="30"/>
        </w:rPr>
        <w:t> </w:t>
      </w:r>
      <w:r w:rsidRPr="0070046B">
        <w:rPr>
          <w:rFonts w:ascii="Times New Roman" w:eastAsia="Calibri" w:hAnsi="Times New Roman" w:cs="Times New Roman"/>
          <w:sz w:val="30"/>
          <w:szCs w:val="30"/>
        </w:rPr>
        <w:t>%, «Снабжение электроэнергией, газом, паром, горячей водой и кондиционированным воздухом» – 104,7</w:t>
      </w:r>
      <w:r w:rsidRPr="0070046B">
        <w:rPr>
          <w:rFonts w:ascii="Times New Roman" w:hAnsi="Times New Roman" w:cs="Times New Roman"/>
          <w:kern w:val="2"/>
          <w:sz w:val="30"/>
          <w:szCs w:val="30"/>
        </w:rPr>
        <w:t> </w:t>
      </w:r>
      <w:r w:rsidRPr="0070046B">
        <w:rPr>
          <w:rFonts w:ascii="Times New Roman" w:eastAsia="Calibri" w:hAnsi="Times New Roman" w:cs="Times New Roman"/>
          <w:sz w:val="30"/>
          <w:szCs w:val="30"/>
        </w:rPr>
        <w:t>% и «Водоснабжение; сбор, обработка и удаление отходов, деятельность по ликвидации загрязнений» – 101</w:t>
      </w:r>
      <w:r w:rsidRPr="0070046B">
        <w:rPr>
          <w:rFonts w:ascii="Times New Roman" w:hAnsi="Times New Roman" w:cs="Times New Roman"/>
          <w:sz w:val="30"/>
          <w:szCs w:val="30"/>
        </w:rPr>
        <w:t> </w:t>
      </w:r>
      <w:r w:rsidRPr="0070046B">
        <w:rPr>
          <w:rFonts w:ascii="Times New Roman" w:eastAsia="Calibri" w:hAnsi="Times New Roman" w:cs="Times New Roman"/>
          <w:sz w:val="30"/>
          <w:szCs w:val="30"/>
        </w:rPr>
        <w:t>%.</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За январь-сентябрь 2020 г. по отношению к уровню аналогичного периода 2019 г. снижены объемы производства: обуви (темп роста – 68,8 %), шин для автобусов, грузовых автомобилей (74,5 %), труб стальных (80,7 %), тракторов для сельского и лесного хозяйства (83,6 %), пиломатериалов (89,1 %) и другой продукции. При этом увеличено производство: цельномолочной продукции (107,5 %), химических волокон (111,1 %), плит древесно-стружечных (124,2 %), сыров (кроме плавленого сыра) (141,1 %), и других товаров.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 структуре промышленного производства области по-прежнему снижается удельный вес республиканских организаций (с 59</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по итогам 2019 года до 55,2</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за 9 месяцев 2020 г.). При этом удельный вес организаций коммунальной формы собственности и юридических лиц без ведомственной подчиненности увеличивается. Доля коммунальных организаций увеличилась с 17,6</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до 19</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и лиц без ведомственной подчиненности с 23,4 % до 25,8 % соответственно.</w:t>
      </w:r>
    </w:p>
    <w:p w:rsidR="0070046B" w:rsidRPr="0070046B" w:rsidRDefault="0070046B" w:rsidP="0070046B">
      <w:pPr>
        <w:widowControl w:val="0"/>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szCs w:val="30"/>
          <w:shd w:val="clear" w:color="auto" w:fill="FFFFFF"/>
        </w:rPr>
        <w:t xml:space="preserve">Отрицательное влияние на итоги работы промышленности </w:t>
      </w:r>
      <w:r w:rsidRPr="0070046B">
        <w:rPr>
          <w:rFonts w:ascii="Times New Roman" w:hAnsi="Times New Roman" w:cs="Times New Roman"/>
          <w:sz w:val="30"/>
          <w:szCs w:val="30"/>
          <w:shd w:val="clear" w:color="auto" w:fill="FFFFFF"/>
        </w:rPr>
        <w:br/>
        <w:t>в январе-сентябре 2020 г. оказали организации концерна «</w:t>
      </w:r>
      <w:proofErr w:type="spellStart"/>
      <w:r w:rsidRPr="0070046B">
        <w:rPr>
          <w:rFonts w:ascii="Times New Roman" w:hAnsi="Times New Roman" w:cs="Times New Roman"/>
          <w:sz w:val="30"/>
          <w:szCs w:val="30"/>
          <w:shd w:val="clear" w:color="auto" w:fill="FFFFFF"/>
        </w:rPr>
        <w:t>Белнефтехим</w:t>
      </w:r>
      <w:proofErr w:type="spellEnd"/>
      <w:r w:rsidRPr="0070046B">
        <w:rPr>
          <w:rFonts w:ascii="Times New Roman" w:hAnsi="Times New Roman" w:cs="Times New Roman"/>
          <w:sz w:val="30"/>
          <w:szCs w:val="30"/>
          <w:shd w:val="clear" w:color="auto" w:fill="FFFFFF"/>
        </w:rPr>
        <w:t>»</w:t>
      </w:r>
      <w:r w:rsidRPr="0070046B">
        <w:rPr>
          <w:rFonts w:ascii="Times New Roman" w:hAnsi="Times New Roman" w:cs="Times New Roman"/>
          <w:sz w:val="30"/>
          <w:szCs w:val="30"/>
          <w:shd w:val="clear" w:color="auto" w:fill="FFFFFF"/>
        </w:rPr>
        <w:br/>
      </w:r>
      <w:r w:rsidRPr="0070046B">
        <w:rPr>
          <w:rFonts w:ascii="Times New Roman" w:hAnsi="Times New Roman" w:cs="Times New Roman"/>
          <w:sz w:val="30"/>
          <w:szCs w:val="30"/>
          <w:shd w:val="clear" w:color="auto" w:fill="FFFFFF"/>
        </w:rPr>
        <w:lastRenderedPageBreak/>
        <w:t>(ИПП – 81,5 %), Минпрома (95,4 %), концерна «</w:t>
      </w:r>
      <w:proofErr w:type="spellStart"/>
      <w:r w:rsidRPr="0070046B">
        <w:rPr>
          <w:rFonts w:ascii="Times New Roman" w:hAnsi="Times New Roman" w:cs="Times New Roman"/>
          <w:sz w:val="30"/>
          <w:szCs w:val="30"/>
          <w:shd w:val="clear" w:color="auto" w:fill="FFFFFF"/>
        </w:rPr>
        <w:t>Беллесбумпром</w:t>
      </w:r>
      <w:proofErr w:type="spellEnd"/>
      <w:r w:rsidRPr="0070046B">
        <w:rPr>
          <w:rFonts w:ascii="Times New Roman" w:hAnsi="Times New Roman" w:cs="Times New Roman"/>
          <w:sz w:val="30"/>
          <w:szCs w:val="30"/>
          <w:shd w:val="clear" w:color="auto" w:fill="FFFFFF"/>
        </w:rPr>
        <w:t>» (95,4 %), концерна «</w:t>
      </w:r>
      <w:proofErr w:type="spellStart"/>
      <w:r w:rsidRPr="0070046B">
        <w:rPr>
          <w:rFonts w:ascii="Times New Roman" w:hAnsi="Times New Roman" w:cs="Times New Roman"/>
          <w:sz w:val="30"/>
          <w:szCs w:val="30"/>
          <w:shd w:val="clear" w:color="auto" w:fill="FFFFFF"/>
        </w:rPr>
        <w:t>Беллегпром</w:t>
      </w:r>
      <w:proofErr w:type="spellEnd"/>
      <w:r w:rsidRPr="0070046B">
        <w:rPr>
          <w:rFonts w:ascii="Times New Roman" w:hAnsi="Times New Roman" w:cs="Times New Roman"/>
          <w:sz w:val="30"/>
          <w:szCs w:val="30"/>
          <w:shd w:val="clear" w:color="auto" w:fill="FFFFFF"/>
        </w:rPr>
        <w:t>» (96,2 %).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szCs w:val="30"/>
        </w:rPr>
        <w:t>Результаты мониторинга работы крупнейших промышленных предприятий области (порядка 45 организаций, удельный вес которых в объеме промышленного производства области составляет около 70</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xml:space="preserve">%) показали, что </w:t>
      </w:r>
      <w:r w:rsidRPr="0070046B">
        <w:rPr>
          <w:rFonts w:ascii="Times New Roman" w:hAnsi="Times New Roman" w:cs="Times New Roman"/>
          <w:sz w:val="30"/>
          <w:szCs w:val="30"/>
          <w:shd w:val="clear" w:color="auto" w:fill="FFFFFF"/>
        </w:rPr>
        <w:t>по итогам работы за январь-сентябрь 2020 г. 23 организациями допущено снижение индекса промышленного производства, рассчитанного по установленному набору товаров-представителей.</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Удельный вес отгруженной инновационной продукции в общем объеме отгруженной продукции в организациях промышленности в январе-сентябре 2020 г. по сравнению с аналогичным периодом 2019 года увеличился на 3,8 п.п. и составил 12,3 %.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Запасы готовой продукции на складах организаций промышленности по сравнению с их наличием на 1 января 2020 г. сократились на 13,9 млн. рублей и на 1 октября 2020 г. составили 411,9 млн. рублей. Соотношение запасов готовой продукции и среднемесячного объема производства составило 64,8 %.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Промышленным комплексом области по итогам 9 месяцев 2020 г. обеспечен рост выручки от реализации продукции на 2,1 % по отношению к уровню аналогичного периода 2019 года (7,4 млрд. рублей, или 58,1 % в общем объеме выручки области). Рентабельность продаж сложилась на уровне 6,4 %, рентабельность реализованной продукции – 7,7 % (рост к уровню аналогичного периода 2019 года составил 2,4 п.п. и 3,0 п.п. соответственно). Рентабельными являются 80,8 % промышленных организаций области.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 январе-сентябре 2020 г. в промышленности получен чистый убыток в размере 182,8 млн. рублей, что на 686,8 млн. рублей меньше суммы убытка за январь-март текущего года (за январь-сентябрь 2019 г. – чистая прибыль в размере 291 млн. рублей).</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По итогам работы за 9 месяцев 2020 г. 39 промышленных организаций области являются убыточными, сумма полученного ими чистого убытка составила 458,7 млн. рублей. В сравнении с 1 кварталом текущего года количество убыточных промышленных организаций сократилось на 23 единиц (с 62 до 39), сумма их чистого убытка уменьшилась почти на 461,3 млн. рублей (с 920 млн. рублей до             458,7 млн. рублей). </w:t>
      </w:r>
    </w:p>
    <w:p w:rsidR="0070046B" w:rsidRPr="0070046B" w:rsidRDefault="0070046B" w:rsidP="0070046B">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Номинальная начисленная среднемесячная заработная плата в промышленном секторе за январь-сентябрь 2020 г. составила 1 072,2 рубля, или 109,7 % к январю-сентябрю 2019 г.</w:t>
      </w:r>
    </w:p>
    <w:p w:rsidR="0070046B" w:rsidRPr="0070046B" w:rsidRDefault="0070046B" w:rsidP="0070046B">
      <w:pPr>
        <w:widowControl w:val="0"/>
        <w:shd w:val="clear" w:color="auto" w:fill="FFFFFF" w:themeFill="background1"/>
        <w:spacing w:after="0" w:line="240" w:lineRule="auto"/>
        <w:ind w:firstLine="709"/>
        <w:jc w:val="both"/>
        <w:rPr>
          <w:rFonts w:ascii="Times New Roman" w:hAnsi="Times New Roman" w:cs="Times New Roman"/>
          <w:sz w:val="30"/>
        </w:rPr>
      </w:pPr>
      <w:r w:rsidRPr="0070046B">
        <w:rPr>
          <w:rFonts w:ascii="Times New Roman" w:hAnsi="Times New Roman" w:cs="Times New Roman"/>
          <w:sz w:val="30"/>
        </w:rPr>
        <w:t xml:space="preserve">В региональный План мероприятий по </w:t>
      </w:r>
      <w:proofErr w:type="spellStart"/>
      <w:r w:rsidRPr="0070046B">
        <w:rPr>
          <w:rFonts w:ascii="Times New Roman" w:hAnsi="Times New Roman" w:cs="Times New Roman"/>
          <w:sz w:val="30"/>
        </w:rPr>
        <w:t>импортозамещению</w:t>
      </w:r>
      <w:proofErr w:type="spellEnd"/>
      <w:r w:rsidRPr="0070046B">
        <w:rPr>
          <w:rFonts w:ascii="Times New Roman" w:hAnsi="Times New Roman" w:cs="Times New Roman"/>
          <w:sz w:val="30"/>
        </w:rPr>
        <w:t xml:space="preserve"> Могилевской области на 2020 год включено 93 субъекта хозяйствования, в том числе 68 </w:t>
      </w:r>
      <w:r w:rsidRPr="0070046B">
        <w:rPr>
          <w:rFonts w:ascii="Times New Roman" w:hAnsi="Times New Roman" w:cs="Times New Roman"/>
          <w:sz w:val="30"/>
          <w:szCs w:val="30"/>
        </w:rPr>
        <w:t>организаций</w:t>
      </w:r>
      <w:r w:rsidRPr="0070046B">
        <w:rPr>
          <w:rFonts w:ascii="Times New Roman" w:hAnsi="Times New Roman" w:cs="Times New Roman"/>
          <w:b/>
          <w:sz w:val="30"/>
          <w:szCs w:val="30"/>
        </w:rPr>
        <w:t xml:space="preserve"> </w:t>
      </w:r>
      <w:r w:rsidRPr="0070046B">
        <w:rPr>
          <w:rFonts w:ascii="Times New Roman" w:hAnsi="Times New Roman" w:cs="Times New Roman"/>
          <w:sz w:val="30"/>
          <w:szCs w:val="30"/>
        </w:rPr>
        <w:t>малого и среднего бизнеса. О</w:t>
      </w:r>
      <w:r w:rsidRPr="0070046B">
        <w:rPr>
          <w:rFonts w:ascii="Times New Roman" w:hAnsi="Times New Roman" w:cs="Times New Roman"/>
          <w:sz w:val="30"/>
        </w:rPr>
        <w:t xml:space="preserve">тслеживается </w:t>
      </w:r>
      <w:r w:rsidRPr="0070046B">
        <w:rPr>
          <w:rFonts w:ascii="Times New Roman" w:hAnsi="Times New Roman" w:cs="Times New Roman"/>
          <w:sz w:val="30"/>
        </w:rPr>
        <w:lastRenderedPageBreak/>
        <w:t>динамика производства импортозамещающей продукции по 158 товарным позициям.</w:t>
      </w:r>
    </w:p>
    <w:p w:rsidR="0070046B" w:rsidRPr="0070046B" w:rsidRDefault="0070046B" w:rsidP="0070046B">
      <w:pPr>
        <w:widowControl w:val="0"/>
        <w:shd w:val="clear" w:color="auto" w:fill="FFFFFF" w:themeFill="background1"/>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rPr>
        <w:t>По итогам работы за</w:t>
      </w:r>
      <w:r w:rsidRPr="0070046B">
        <w:rPr>
          <w:rFonts w:ascii="Times New Roman" w:hAnsi="Times New Roman" w:cs="Times New Roman"/>
          <w:sz w:val="30"/>
          <w:szCs w:val="30"/>
        </w:rPr>
        <w:t xml:space="preserve"> январь-сентябрь </w:t>
      </w:r>
      <w:r w:rsidRPr="0070046B">
        <w:rPr>
          <w:rFonts w:ascii="Times New Roman" w:hAnsi="Times New Roman" w:cs="Times New Roman"/>
          <w:sz w:val="30"/>
          <w:szCs w:val="30"/>
          <w:shd w:val="clear" w:color="auto" w:fill="FFFFFF"/>
        </w:rPr>
        <w:t>2020 г. произведено</w:t>
      </w:r>
      <w:r w:rsidRPr="0070046B">
        <w:rPr>
          <w:rFonts w:ascii="Times New Roman" w:hAnsi="Times New Roman" w:cs="Times New Roman"/>
          <w:sz w:val="30"/>
        </w:rPr>
        <w:t xml:space="preserve"> продукции импортозамещающего характера на сумму 520 </w:t>
      </w:r>
      <w:r w:rsidRPr="0070046B">
        <w:rPr>
          <w:rFonts w:ascii="Times New Roman" w:hAnsi="Times New Roman" w:cs="Times New Roman"/>
          <w:sz w:val="30"/>
          <w:szCs w:val="30"/>
          <w:shd w:val="clear" w:color="auto" w:fill="FFFFFF"/>
        </w:rPr>
        <w:t>млн. долларов при годовом задании 664 млн. долларов, что составило 78,3 % выполнения годового задания. Отгружено на экспорт порядка 267,7 млн. долларов, или 51,5 % произведенной продукции.</w:t>
      </w:r>
    </w:p>
    <w:p w:rsidR="0070046B" w:rsidRPr="0070046B" w:rsidRDefault="0070046B" w:rsidP="0070046B">
      <w:pPr>
        <w:widowControl w:val="0"/>
        <w:shd w:val="clear" w:color="auto" w:fill="FFFFFF" w:themeFill="background1"/>
        <w:spacing w:after="0" w:line="240" w:lineRule="auto"/>
        <w:ind w:firstLine="709"/>
        <w:jc w:val="both"/>
        <w:rPr>
          <w:rFonts w:ascii="Times New Roman" w:hAnsi="Times New Roman" w:cs="Times New Roman"/>
          <w:sz w:val="30"/>
        </w:rPr>
      </w:pPr>
      <w:r w:rsidRPr="0070046B">
        <w:rPr>
          <w:rFonts w:ascii="Times New Roman" w:hAnsi="Times New Roman" w:cs="Times New Roman"/>
          <w:sz w:val="30"/>
          <w:szCs w:val="30"/>
        </w:rPr>
        <w:t>В рамках Плана мероприятий организациями малого и среднего бизнеса произведено им</w:t>
      </w:r>
      <w:r w:rsidRPr="0070046B">
        <w:rPr>
          <w:rFonts w:ascii="Times New Roman" w:hAnsi="Times New Roman" w:cs="Times New Roman"/>
          <w:sz w:val="30"/>
        </w:rPr>
        <w:t xml:space="preserve">портозамещающей продукции на сумму </w:t>
      </w:r>
      <w:r w:rsidRPr="0070046B">
        <w:rPr>
          <w:rFonts w:ascii="Times New Roman" w:hAnsi="Times New Roman" w:cs="Times New Roman"/>
          <w:sz w:val="30"/>
        </w:rPr>
        <w:br/>
        <w:t>285,5 млн. долларов (54,9 % в общем объеме производства Плана мероприятий). Объем поставок продукции на экспорт данной категории организаций составил 163,8 млн. долларов (57,4 % произведенной продукции).</w:t>
      </w:r>
    </w:p>
    <w:p w:rsidR="0070046B" w:rsidRPr="0070046B" w:rsidRDefault="0070046B" w:rsidP="0070046B">
      <w:pPr>
        <w:widowControl w:val="0"/>
        <w:shd w:val="clear" w:color="auto" w:fill="FFFFFF" w:themeFill="background1"/>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За январь-сентябрь 2020 г. темп </w:t>
      </w:r>
      <w:proofErr w:type="gramStart"/>
      <w:r w:rsidRPr="0070046B">
        <w:rPr>
          <w:rFonts w:ascii="Times New Roman" w:hAnsi="Times New Roman" w:cs="Times New Roman"/>
          <w:sz w:val="30"/>
          <w:szCs w:val="30"/>
        </w:rPr>
        <w:t xml:space="preserve">роста объемов производства продукции </w:t>
      </w:r>
      <w:r w:rsidRPr="0070046B">
        <w:rPr>
          <w:rFonts w:ascii="Times New Roman" w:hAnsi="Times New Roman" w:cs="Times New Roman"/>
          <w:b/>
          <w:sz w:val="30"/>
          <w:szCs w:val="30"/>
        </w:rPr>
        <w:t>сельского хозяйства</w:t>
      </w:r>
      <w:proofErr w:type="gramEnd"/>
      <w:r w:rsidRPr="0070046B">
        <w:rPr>
          <w:rFonts w:ascii="Times New Roman" w:hAnsi="Times New Roman" w:cs="Times New Roman"/>
          <w:sz w:val="30"/>
          <w:szCs w:val="30"/>
        </w:rPr>
        <w:t xml:space="preserve"> в хозяйствах всех категорий составил 105,7 %, в том числе в сельскохозяйственных организациях – 110 %, при задании 122,5 % и 129,5 % соответственно. </w:t>
      </w:r>
    </w:p>
    <w:p w:rsidR="0070046B" w:rsidRPr="0070046B" w:rsidRDefault="0070046B" w:rsidP="0070046B">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iCs/>
          <w:sz w:val="30"/>
          <w:szCs w:val="30"/>
        </w:rPr>
      </w:pPr>
      <w:r w:rsidRPr="0070046B">
        <w:rPr>
          <w:rFonts w:ascii="Times New Roman" w:hAnsi="Times New Roman" w:cs="Times New Roman"/>
          <w:iCs/>
          <w:sz w:val="30"/>
          <w:szCs w:val="30"/>
        </w:rPr>
        <w:t xml:space="preserve">Всеми районами области, за исключением </w:t>
      </w:r>
      <w:proofErr w:type="spellStart"/>
      <w:r w:rsidRPr="0070046B">
        <w:rPr>
          <w:rFonts w:ascii="Times New Roman" w:hAnsi="Times New Roman" w:cs="Times New Roman"/>
          <w:iCs/>
          <w:sz w:val="30"/>
          <w:szCs w:val="30"/>
        </w:rPr>
        <w:t>Кличевского</w:t>
      </w:r>
      <w:proofErr w:type="spellEnd"/>
      <w:r w:rsidRPr="0070046B">
        <w:rPr>
          <w:rFonts w:ascii="Times New Roman" w:hAnsi="Times New Roman" w:cs="Times New Roman"/>
          <w:iCs/>
          <w:sz w:val="30"/>
          <w:szCs w:val="30"/>
        </w:rPr>
        <w:t xml:space="preserve">, не обеспечено выполнение установленных на январь-сентябрь 2020 г. заданий по темпу </w:t>
      </w:r>
      <w:proofErr w:type="gramStart"/>
      <w:r w:rsidRPr="0070046B">
        <w:rPr>
          <w:rFonts w:ascii="Times New Roman" w:hAnsi="Times New Roman" w:cs="Times New Roman"/>
          <w:iCs/>
          <w:sz w:val="30"/>
          <w:szCs w:val="30"/>
        </w:rPr>
        <w:t>роста объемов производства продукции сельского хозяйства</w:t>
      </w:r>
      <w:proofErr w:type="gramEnd"/>
      <w:r w:rsidRPr="0070046B">
        <w:rPr>
          <w:rFonts w:ascii="Times New Roman" w:hAnsi="Times New Roman" w:cs="Times New Roman"/>
          <w:iCs/>
          <w:sz w:val="30"/>
          <w:szCs w:val="30"/>
        </w:rPr>
        <w:t xml:space="preserve"> в хозяйствах всех категорий. Также всеми районами области, за исключением Кировского и </w:t>
      </w:r>
      <w:proofErr w:type="spellStart"/>
      <w:r w:rsidRPr="0070046B">
        <w:rPr>
          <w:rFonts w:ascii="Times New Roman" w:hAnsi="Times New Roman" w:cs="Times New Roman"/>
          <w:iCs/>
          <w:sz w:val="30"/>
          <w:szCs w:val="30"/>
        </w:rPr>
        <w:t>Кличевского</w:t>
      </w:r>
      <w:proofErr w:type="spellEnd"/>
      <w:r w:rsidRPr="0070046B">
        <w:rPr>
          <w:rFonts w:ascii="Times New Roman" w:hAnsi="Times New Roman" w:cs="Times New Roman"/>
          <w:iCs/>
          <w:sz w:val="30"/>
          <w:szCs w:val="30"/>
        </w:rPr>
        <w:t xml:space="preserve">, не обеспечено выполнение заданий по темпу </w:t>
      </w:r>
      <w:proofErr w:type="gramStart"/>
      <w:r w:rsidRPr="0070046B">
        <w:rPr>
          <w:rFonts w:ascii="Times New Roman" w:hAnsi="Times New Roman" w:cs="Times New Roman"/>
          <w:iCs/>
          <w:sz w:val="30"/>
          <w:szCs w:val="30"/>
        </w:rPr>
        <w:t>роста объемов производства продукции сельского хозяйства</w:t>
      </w:r>
      <w:proofErr w:type="gramEnd"/>
      <w:r w:rsidRPr="0070046B">
        <w:rPr>
          <w:rFonts w:ascii="Times New Roman" w:hAnsi="Times New Roman" w:cs="Times New Roman"/>
          <w:iCs/>
          <w:sz w:val="30"/>
          <w:szCs w:val="30"/>
        </w:rPr>
        <w:t xml:space="preserve"> в сельскохозяйственных организациях. </w:t>
      </w:r>
    </w:p>
    <w:p w:rsidR="0070046B" w:rsidRPr="0070046B" w:rsidRDefault="0070046B" w:rsidP="0070046B">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iCs/>
          <w:sz w:val="30"/>
          <w:szCs w:val="30"/>
        </w:rPr>
      </w:pPr>
      <w:r w:rsidRPr="0070046B">
        <w:rPr>
          <w:rFonts w:ascii="Times New Roman" w:hAnsi="Times New Roman" w:cs="Times New Roman"/>
          <w:iCs/>
          <w:sz w:val="30"/>
          <w:szCs w:val="30"/>
        </w:rPr>
        <w:t>В целом по области задание по выращиванию КРС выполнено на 72,2 %, свиней – на 70,9 %, производству молока – на 83,1 %, яиц – на 88,3 %.</w:t>
      </w:r>
    </w:p>
    <w:p w:rsidR="0070046B" w:rsidRPr="0070046B" w:rsidRDefault="0070046B" w:rsidP="0070046B">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color w:val="000000" w:themeColor="text1"/>
          <w:sz w:val="30"/>
          <w:szCs w:val="30"/>
        </w:rPr>
      </w:pPr>
      <w:proofErr w:type="gramStart"/>
      <w:r w:rsidRPr="0070046B">
        <w:rPr>
          <w:rFonts w:ascii="Times New Roman" w:hAnsi="Times New Roman" w:cs="Times New Roman"/>
          <w:sz w:val="30"/>
          <w:szCs w:val="30"/>
        </w:rPr>
        <w:t>За январь-сентябрь 2020 г. в сельскохозяйственных организациях области по отношению к соответствующему периоду 2019 года увеличились объемы производства и реализации молока на 4,9 % до 507,4 тыс. тонн и на 7,1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448,7 тыс. тонн соответственно, выращивания и реализации скота и птицы – на 4,8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161,2 тыс. тонн и на 4,4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153,8 тыс. тонн соответственно, производства яиц – на 4,8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w:t>
      </w:r>
      <w:proofErr w:type="gramEnd"/>
      <w:r w:rsidRPr="0070046B">
        <w:rPr>
          <w:rFonts w:ascii="Times New Roman" w:hAnsi="Times New Roman" w:cs="Times New Roman"/>
          <w:sz w:val="30"/>
          <w:szCs w:val="30"/>
        </w:rPr>
        <w:t xml:space="preserve"> 180,6 млн. штук, выращивания зерновых и зернобобовых культур – на </w:t>
      </w:r>
      <w:r w:rsidRPr="0070046B">
        <w:rPr>
          <w:rFonts w:ascii="Times New Roman" w:hAnsi="Times New Roman" w:cs="Times New Roman"/>
          <w:color w:val="000000" w:themeColor="text1"/>
          <w:sz w:val="30"/>
          <w:szCs w:val="30"/>
        </w:rPr>
        <w:t>37,2</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xml:space="preserve">% до 1,1 млн. тонн, </w:t>
      </w:r>
      <w:proofErr w:type="spellStart"/>
      <w:r w:rsidRPr="0070046B">
        <w:rPr>
          <w:rFonts w:ascii="Times New Roman" w:hAnsi="Times New Roman" w:cs="Times New Roman"/>
          <w:color w:val="000000" w:themeColor="text1"/>
          <w:sz w:val="30"/>
          <w:szCs w:val="30"/>
        </w:rPr>
        <w:t>маслосемян</w:t>
      </w:r>
      <w:proofErr w:type="spellEnd"/>
      <w:r w:rsidRPr="0070046B">
        <w:rPr>
          <w:rFonts w:ascii="Times New Roman" w:hAnsi="Times New Roman" w:cs="Times New Roman"/>
          <w:color w:val="000000" w:themeColor="text1"/>
          <w:sz w:val="30"/>
          <w:szCs w:val="30"/>
        </w:rPr>
        <w:t xml:space="preserve"> рапса – на 40,6</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xml:space="preserve">% до 84,3 тыс. тонн. </w:t>
      </w:r>
    </w:p>
    <w:p w:rsidR="0070046B" w:rsidRPr="0070046B" w:rsidRDefault="0070046B" w:rsidP="0070046B">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color w:val="000000" w:themeColor="text1"/>
          <w:sz w:val="30"/>
          <w:szCs w:val="30"/>
        </w:rPr>
      </w:pPr>
      <w:r w:rsidRPr="0070046B">
        <w:rPr>
          <w:rFonts w:ascii="Times New Roman" w:hAnsi="Times New Roman" w:cs="Times New Roman"/>
          <w:color w:val="000000" w:themeColor="text1"/>
          <w:sz w:val="30"/>
          <w:szCs w:val="30"/>
        </w:rPr>
        <w:t>За январь-сентябрь 2020 г. в сельскохозяйственных организациях области получено 1137,2 млрд. рублей выручки от реализации продукции товаров работ и услуг (темп роста 116,8</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к январю-сентябрю 2019 г.),</w:t>
      </w:r>
      <w:r w:rsidRPr="0070046B">
        <w:rPr>
          <w:rFonts w:ascii="Times New Roman" w:hAnsi="Times New Roman" w:cs="Times New Roman"/>
          <w:color w:val="000000" w:themeColor="text1"/>
          <w:sz w:val="30"/>
          <w:szCs w:val="30"/>
        </w:rPr>
        <w:br/>
        <w:t>54 млн. рублей чистой прибыли (75,2</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xml:space="preserve">%) при рентабельности продаж 4 % («плюс» 0,5 п.п.). </w:t>
      </w:r>
    </w:p>
    <w:p w:rsidR="0070046B" w:rsidRPr="0070046B" w:rsidRDefault="0070046B" w:rsidP="0070046B">
      <w:pPr>
        <w:widowControl w:val="0"/>
        <w:shd w:val="clear" w:color="auto" w:fill="FFFFFF"/>
        <w:spacing w:after="0" w:line="240" w:lineRule="auto"/>
        <w:ind w:right="-1" w:firstLine="709"/>
        <w:jc w:val="both"/>
        <w:rPr>
          <w:rFonts w:ascii="Times New Roman" w:hAnsi="Times New Roman" w:cs="Times New Roman"/>
          <w:iCs/>
          <w:sz w:val="30"/>
          <w:szCs w:val="30"/>
        </w:rPr>
      </w:pPr>
      <w:r w:rsidRPr="0070046B">
        <w:rPr>
          <w:rFonts w:ascii="Times New Roman" w:hAnsi="Times New Roman" w:cs="Times New Roman"/>
          <w:iCs/>
          <w:color w:val="000000" w:themeColor="text1"/>
          <w:sz w:val="30"/>
          <w:szCs w:val="30"/>
        </w:rPr>
        <w:t xml:space="preserve">За </w:t>
      </w:r>
      <w:r w:rsidRPr="0070046B">
        <w:rPr>
          <w:rFonts w:ascii="Times New Roman" w:hAnsi="Times New Roman" w:cs="Times New Roman"/>
          <w:color w:val="000000" w:themeColor="text1"/>
          <w:sz w:val="30"/>
          <w:szCs w:val="30"/>
        </w:rPr>
        <w:t xml:space="preserve">январь-сентябрь </w:t>
      </w:r>
      <w:r w:rsidRPr="0070046B">
        <w:rPr>
          <w:rFonts w:ascii="Times New Roman" w:hAnsi="Times New Roman" w:cs="Times New Roman"/>
          <w:iCs/>
          <w:color w:val="000000" w:themeColor="text1"/>
          <w:sz w:val="30"/>
          <w:szCs w:val="30"/>
        </w:rPr>
        <w:t>2020 г. 11 сельскохозяйственных организаций области являлись убыточными, сумма полученного ими чистого убытка</w:t>
      </w:r>
      <w:r w:rsidRPr="0070046B">
        <w:rPr>
          <w:rFonts w:ascii="Times New Roman" w:hAnsi="Times New Roman" w:cs="Times New Roman"/>
          <w:iCs/>
          <w:sz w:val="30"/>
          <w:szCs w:val="30"/>
        </w:rPr>
        <w:t xml:space="preserve"> составила 8,6 млн. рублей. В сравнении с январем-сентябрем 2019 г. </w:t>
      </w:r>
      <w:r w:rsidRPr="0070046B">
        <w:rPr>
          <w:rFonts w:ascii="Times New Roman" w:hAnsi="Times New Roman" w:cs="Times New Roman"/>
          <w:iCs/>
          <w:sz w:val="30"/>
          <w:szCs w:val="30"/>
        </w:rPr>
        <w:lastRenderedPageBreak/>
        <w:t xml:space="preserve">отмечается увеличение сумма полученного ими чистого убытка на 708 тыс. рублей. </w:t>
      </w:r>
      <w:r w:rsidRPr="0070046B">
        <w:rPr>
          <w:rFonts w:ascii="Times New Roman" w:hAnsi="Times New Roman" w:cs="Times New Roman"/>
          <w:sz w:val="30"/>
          <w:szCs w:val="30"/>
        </w:rPr>
        <w:t>Убыточность сельскохозяйственных организаций обусловлена недостаточным уровнем объемов производства сельскохозяйственной продукции и низкой продуктивностью скота.</w:t>
      </w:r>
      <w:r w:rsidRPr="0070046B">
        <w:rPr>
          <w:rFonts w:ascii="Times New Roman" w:hAnsi="Times New Roman" w:cs="Times New Roman"/>
          <w:iCs/>
          <w:sz w:val="30"/>
          <w:szCs w:val="30"/>
        </w:rPr>
        <w:t xml:space="preserve">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 xml:space="preserve">Строительство и транспорт. </w:t>
      </w:r>
      <w:r w:rsidRPr="0070046B">
        <w:rPr>
          <w:rFonts w:ascii="Times New Roman" w:hAnsi="Times New Roman" w:cs="Times New Roman"/>
          <w:sz w:val="30"/>
          <w:szCs w:val="30"/>
        </w:rPr>
        <w:t>Объем подрядных работ, выполненных собственными силами, за январь-сентябрь 2020 г. в целом по области составил 724,3 млн. рублей, или в сопоставимых ценах 103</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к соответствующему периоду 2019 года.</w:t>
      </w:r>
    </w:p>
    <w:p w:rsidR="0070046B" w:rsidRPr="0070046B" w:rsidRDefault="0070046B" w:rsidP="0070046B">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 xml:space="preserve">Объем строительно-монтажных работ (далее – СМР) составил </w:t>
      </w:r>
      <w:r w:rsidRPr="0070046B">
        <w:rPr>
          <w:rFonts w:ascii="Times New Roman" w:hAnsi="Times New Roman" w:cs="Times New Roman"/>
          <w:spacing w:val="-4"/>
          <w:sz w:val="30"/>
          <w:szCs w:val="30"/>
        </w:rPr>
        <w:br/>
        <w:t>664,9 млн. рублей при задании 650,8 млн. рублей, или 102,2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к заданию и 102,2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в сопоставимых ценах к соответствующему периоду 2019 года.</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Выручка от реализации продукции (товаров, работ, услуг) организаций с основным видом деятельности «Строительство» за январь-сентябрь 2020 г. составила 512,8 млн. рублей, или 123,1</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к соответствующему периоду 2019 года. Рентабельность реализованной продукции товаров, работ, услуг составила 8,5 % (в январе-сентябре 2019 г. – 2</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рентабельность продаж – 6,9 % (1,8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По итогам работы за 9 месяцев строительными организациями области получена чистая прибыль в размере 21,3 млн. рублей (за январь-сентябрь 2019 г. чистый убыток составлял 3,9</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млн. рублей).</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 январь-сентябрь 2020 г. 22 организации с видом экономической деятельности «Строительство» являлись убыточными (25,3</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xml:space="preserve">% от общего числа строительных организаций области), что на 3 единицы меньше, чем за соответствующий период 2019 года. Сумма полученного ими чистого убытка составила 6,7 млн. рублей и сократилась по сравнению с январем-сентябрем 2019 г. на 59,1 %.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За январь-сентябрь 2020 г. в области введено в эксплуатацию 228,866 тыс. кв. метров общей площади жилых домов (96,5</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задания на январь-сентябрь и 99,4</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уровню аналогичного периода 2019 года), в том числе с государственной поддержкой – 86,394 тыс. кв. метров (101,1</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годовому заданию).</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Построено 43 квартиры общей площадью 1,815 тыс. кв. метров социального пользования (80,7</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годового задания); 928 квартир для 908</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многодетных семей общей площадью 63,051 тыс. кв. метров (93,6</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196 арендных квартир общей площадью 10,872</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тыс. кв. метров (73,3</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xml:space="preserve">%).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В индивидуальном жилищном строительстве введено в эксплуатацию 81,269 тыс. кв. метров (73,9</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годового задания).</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На территории юго-восточного региона области введено в эксплуатацию 24,379 тыс. кв. метров жилья (121,9</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годовому заданию).</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 xml:space="preserve">За январь-сентябрь 2020 г. на финансирование строительства жилья направлено 3,108 млн. рублей льготных кредитных ресурсов ОАО «АСБ </w:t>
      </w:r>
      <w:proofErr w:type="spellStart"/>
      <w:r w:rsidRPr="0070046B">
        <w:rPr>
          <w:rFonts w:ascii="Times New Roman" w:hAnsi="Times New Roman" w:cs="Times New Roman"/>
          <w:sz w:val="30"/>
          <w:szCs w:val="30"/>
          <w:lang w:eastAsia="en-US"/>
        </w:rPr>
        <w:t>Беларусбанк</w:t>
      </w:r>
      <w:proofErr w:type="spellEnd"/>
      <w:r w:rsidRPr="0070046B">
        <w:rPr>
          <w:rFonts w:ascii="Times New Roman" w:hAnsi="Times New Roman" w:cs="Times New Roman"/>
          <w:sz w:val="30"/>
          <w:szCs w:val="30"/>
          <w:lang w:eastAsia="en-US"/>
        </w:rPr>
        <w:t xml:space="preserve">» в рамках реализации Указа Президента Республики Беларусь от 06.01.2012 № 13; 68,592 млн. рублей кредитных ресурсов в </w:t>
      </w:r>
      <w:r w:rsidRPr="0070046B">
        <w:rPr>
          <w:rFonts w:ascii="Times New Roman" w:hAnsi="Times New Roman" w:cs="Times New Roman"/>
          <w:sz w:val="30"/>
          <w:szCs w:val="30"/>
          <w:lang w:eastAsia="en-US"/>
        </w:rPr>
        <w:lastRenderedPageBreak/>
        <w:t>рамках реализации Указа Президента Республики Беларусь от 04.07.2017 № 240.</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На строительство объектов инженерной и транспортной инфраструктуры по заказчикам КУДП «</w:t>
      </w:r>
      <w:proofErr w:type="spellStart"/>
      <w:r w:rsidRPr="0070046B">
        <w:rPr>
          <w:rFonts w:ascii="Times New Roman" w:hAnsi="Times New Roman" w:cs="Times New Roman"/>
          <w:sz w:val="30"/>
          <w:szCs w:val="30"/>
          <w:lang w:eastAsia="en-US"/>
        </w:rPr>
        <w:t>УКСы</w:t>
      </w:r>
      <w:proofErr w:type="spellEnd"/>
      <w:r w:rsidRPr="0070046B">
        <w:rPr>
          <w:rFonts w:ascii="Times New Roman" w:hAnsi="Times New Roman" w:cs="Times New Roman"/>
          <w:sz w:val="30"/>
          <w:szCs w:val="30"/>
          <w:lang w:eastAsia="en-US"/>
        </w:rPr>
        <w:t>» городов и районов за январь-сентябрь 2020 г. направлено 31,412 млн. рублей.</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 9 месяцев организациями и индивидуальными предпринимателями перевезено 16,7 млн. тонн грузов, или 107,3 % к соответствующему периоду 2019 года. Грузооборот составил 1 783,1 млн. тонно-километров, или 101,4 %.</w:t>
      </w:r>
    </w:p>
    <w:p w:rsidR="0070046B" w:rsidRPr="0070046B" w:rsidRDefault="0070046B" w:rsidP="0070046B">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hAnsi="Times New Roman" w:cs="Times New Roman"/>
          <w:sz w:val="30"/>
          <w:szCs w:val="30"/>
        </w:rPr>
        <w:t>В целях п</w:t>
      </w:r>
      <w:r w:rsidRPr="0070046B">
        <w:rPr>
          <w:rFonts w:ascii="Times New Roman" w:eastAsia="Calibri" w:hAnsi="Times New Roman" w:cs="Times New Roman"/>
          <w:sz w:val="30"/>
          <w:szCs w:val="30"/>
        </w:rPr>
        <w:t xml:space="preserve">овышения эффективности и надежности работы </w:t>
      </w:r>
      <w:r w:rsidRPr="0070046B">
        <w:rPr>
          <w:rFonts w:ascii="Times New Roman" w:eastAsia="Calibri" w:hAnsi="Times New Roman" w:cs="Times New Roman"/>
          <w:b/>
          <w:sz w:val="30"/>
          <w:szCs w:val="30"/>
        </w:rPr>
        <w:t>жилищно-коммунального хозяйства</w:t>
      </w:r>
      <w:r w:rsidRPr="0070046B">
        <w:rPr>
          <w:rFonts w:ascii="Times New Roman" w:eastAsia="Calibri" w:hAnsi="Times New Roman" w:cs="Times New Roman"/>
          <w:sz w:val="30"/>
          <w:szCs w:val="30"/>
        </w:rPr>
        <w:t>, предоставления услуг надлежащего качества и в востребованных объемах при одновременном снижении затрат</w:t>
      </w:r>
      <w:r w:rsidRPr="0070046B">
        <w:rPr>
          <w:rFonts w:ascii="Times New Roman" w:eastAsia="Calibri" w:hAnsi="Times New Roman" w:cs="Times New Roman"/>
          <w:b/>
          <w:sz w:val="30"/>
          <w:szCs w:val="30"/>
        </w:rPr>
        <w:t xml:space="preserve"> </w:t>
      </w:r>
      <w:r w:rsidRPr="0070046B">
        <w:rPr>
          <w:rFonts w:ascii="Times New Roman" w:eastAsia="Calibri" w:hAnsi="Times New Roman" w:cs="Times New Roman"/>
          <w:sz w:val="30"/>
          <w:szCs w:val="30"/>
        </w:rPr>
        <w:t>на их оказание в области разработан региональный комплекс мероприятий по реализации Государственной программы «Комфортное жилье и благоприятная среда» на 2016-2020 годы.</w:t>
      </w:r>
    </w:p>
    <w:p w:rsidR="0070046B" w:rsidRPr="0070046B" w:rsidRDefault="0070046B" w:rsidP="0070046B">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eastAsia="Calibri" w:hAnsi="Times New Roman" w:cs="Times New Roman"/>
          <w:sz w:val="30"/>
          <w:szCs w:val="30"/>
        </w:rPr>
        <w:t xml:space="preserve">За 9 месяцев 2020 г. экономия затрат на оказание населению жилищно-коммунальных услуг составила 6,838 млн. рублей, или 108,6 % от задания, </w:t>
      </w:r>
      <w:r w:rsidRPr="0070046B">
        <w:rPr>
          <w:rFonts w:ascii="Times New Roman" w:hAnsi="Times New Roman" w:cs="Times New Roman"/>
          <w:sz w:val="30"/>
          <w:szCs w:val="30"/>
        </w:rPr>
        <w:t>доведенного Министерством жилищно-коммунального хозяйства Республики Беларусь на 9 месяцев 2020 г.</w:t>
      </w:r>
      <w:r w:rsidRPr="0070046B">
        <w:rPr>
          <w:rFonts w:ascii="Times New Roman" w:eastAsia="Calibri" w:hAnsi="Times New Roman" w:cs="Times New Roman"/>
          <w:sz w:val="30"/>
          <w:szCs w:val="30"/>
        </w:rPr>
        <w:t xml:space="preserve"> (6,39 млн. рублей).</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eastAsia="Calibri" w:hAnsi="Times New Roman" w:cs="Times New Roman"/>
          <w:sz w:val="30"/>
          <w:szCs w:val="30"/>
        </w:rPr>
        <w:t>За январь-сентябрь 2020 г. снижение уровня затрат в сопоставимых условиях к соответствующему периоду 2019 года по оказанию жилищно-коммунальных услуг населению составило 5,2 % при задании на год 5 %</w:t>
      </w:r>
      <w:r w:rsidRPr="0070046B">
        <w:rPr>
          <w:rFonts w:ascii="Times New Roman" w:hAnsi="Times New Roman" w:cs="Times New Roman"/>
          <w:sz w:val="30"/>
          <w:szCs w:val="30"/>
        </w:rPr>
        <w:t>.</w:t>
      </w:r>
    </w:p>
    <w:p w:rsidR="0070046B" w:rsidRPr="0070046B" w:rsidRDefault="0070046B" w:rsidP="0070046B">
      <w:pPr>
        <w:widowControl w:val="0"/>
        <w:spacing w:after="0" w:line="240" w:lineRule="auto"/>
        <w:ind w:firstLine="709"/>
        <w:contextualSpacing/>
        <w:jc w:val="both"/>
        <w:rPr>
          <w:rFonts w:ascii="Times New Roman" w:eastAsia="Calibri" w:hAnsi="Times New Roman" w:cs="Times New Roman"/>
          <w:sz w:val="30"/>
          <w:szCs w:val="30"/>
        </w:rPr>
      </w:pPr>
      <w:r w:rsidRPr="0070046B">
        <w:rPr>
          <w:rFonts w:ascii="Times New Roman" w:eastAsia="Calibri" w:hAnsi="Times New Roman" w:cs="Times New Roman"/>
          <w:sz w:val="30"/>
          <w:szCs w:val="30"/>
        </w:rPr>
        <w:t xml:space="preserve">За 9 месяцев введено </w:t>
      </w:r>
      <w:r w:rsidRPr="0070046B">
        <w:rPr>
          <w:rFonts w:ascii="Times New Roman" w:hAnsi="Times New Roman" w:cs="Times New Roman"/>
          <w:kern w:val="30"/>
          <w:sz w:val="30"/>
          <w:szCs w:val="30"/>
        </w:rPr>
        <w:t>291,9</w:t>
      </w:r>
      <w:r w:rsidRPr="0070046B">
        <w:rPr>
          <w:rFonts w:ascii="Times New Roman" w:eastAsia="Calibri" w:hAnsi="Times New Roman" w:cs="Times New Roman"/>
          <w:sz w:val="30"/>
          <w:szCs w:val="30"/>
        </w:rPr>
        <w:t xml:space="preserve"> тыс. кв. метров общей площади жилых домов после капитального ремонта, или 100,3 % к плану.</w:t>
      </w:r>
    </w:p>
    <w:p w:rsidR="0070046B" w:rsidRPr="0070046B" w:rsidRDefault="0070046B" w:rsidP="0070046B">
      <w:pPr>
        <w:widowControl w:val="0"/>
        <w:spacing w:after="0" w:line="240" w:lineRule="auto"/>
        <w:ind w:firstLine="709"/>
        <w:contextualSpacing/>
        <w:jc w:val="both"/>
        <w:rPr>
          <w:rFonts w:ascii="Times New Roman" w:eastAsia="Calibri" w:hAnsi="Times New Roman" w:cs="Times New Roman"/>
          <w:sz w:val="30"/>
          <w:szCs w:val="30"/>
        </w:rPr>
      </w:pPr>
      <w:r w:rsidRPr="0070046B">
        <w:rPr>
          <w:rFonts w:ascii="Times New Roman" w:eastAsia="Calibri" w:hAnsi="Times New Roman" w:cs="Times New Roman"/>
          <w:kern w:val="30"/>
          <w:sz w:val="30"/>
          <w:szCs w:val="30"/>
        </w:rPr>
        <w:t xml:space="preserve">Задание по замене лифтов за 9 месяцев 2020 г. выполнено на 87,8 % (158 лифтов при плане 180) по причине его невыполнения в г. Бобруйске. </w:t>
      </w:r>
      <w:r w:rsidRPr="0070046B">
        <w:rPr>
          <w:rFonts w:ascii="Times New Roman" w:eastAsia="Calibri" w:hAnsi="Times New Roman" w:cs="Times New Roman"/>
          <w:sz w:val="30"/>
          <w:szCs w:val="30"/>
        </w:rPr>
        <w:t>Обеспеченность потребителей водой питьевого (нормативного) качества</w:t>
      </w:r>
      <w:r w:rsidRPr="0070046B">
        <w:rPr>
          <w:rFonts w:ascii="Times New Roman" w:eastAsia="Calibri" w:hAnsi="Times New Roman" w:cs="Times New Roman"/>
          <w:b/>
          <w:sz w:val="30"/>
          <w:szCs w:val="30"/>
        </w:rPr>
        <w:t xml:space="preserve"> </w:t>
      </w:r>
      <w:r w:rsidRPr="0070046B">
        <w:rPr>
          <w:rFonts w:ascii="Times New Roman" w:eastAsia="Calibri" w:hAnsi="Times New Roman" w:cs="Times New Roman"/>
          <w:sz w:val="30"/>
          <w:szCs w:val="30"/>
        </w:rPr>
        <w:t>составила 90,6 % при задании 90,4 %.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Собираемость платежей за жилищно-коммунальные услуги, оказанные физическим и юридическим лицам, за январь-сентябрь 2020 г. составила 100,4 % при задании 90 %.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По итогам работы за 9 месяцев 2020 г. выполнен целевой показатель по уменьшению письменных претензий на качество оказываемых жилищно-коммунальных услуг к предыдущему году – при задании по снижению на 1,5 % количество претензий уменьшено на 3,8 %.</w:t>
      </w:r>
    </w:p>
    <w:p w:rsidR="0070046B" w:rsidRPr="0070046B" w:rsidRDefault="0070046B" w:rsidP="0070046B">
      <w:pPr>
        <w:widowControl w:val="0"/>
        <w:suppressAutoHyphens/>
        <w:spacing w:after="0" w:line="240" w:lineRule="auto"/>
        <w:ind w:firstLine="709"/>
        <w:jc w:val="both"/>
        <w:rPr>
          <w:rFonts w:ascii="Times New Roman" w:eastAsia="Calibri" w:hAnsi="Times New Roman" w:cs="Times New Roman"/>
          <w:sz w:val="30"/>
          <w:szCs w:val="30"/>
        </w:rPr>
      </w:pPr>
      <w:r w:rsidRPr="0070046B">
        <w:rPr>
          <w:rFonts w:ascii="Times New Roman" w:eastAsia="Calibri" w:hAnsi="Times New Roman" w:cs="Times New Roman"/>
          <w:bCs/>
          <w:sz w:val="30"/>
          <w:szCs w:val="30"/>
        </w:rPr>
        <w:t xml:space="preserve">За январь-сентябрь 2020 г. </w:t>
      </w:r>
      <w:r w:rsidRPr="0070046B">
        <w:rPr>
          <w:rFonts w:ascii="Times New Roman" w:eastAsia="Calibri" w:hAnsi="Times New Roman" w:cs="Times New Roman"/>
          <w:sz w:val="30"/>
          <w:szCs w:val="30"/>
        </w:rPr>
        <w:t xml:space="preserve">заработная плата </w:t>
      </w:r>
      <w:r w:rsidRPr="0070046B">
        <w:rPr>
          <w:rFonts w:ascii="Times New Roman" w:eastAsia="Calibri" w:hAnsi="Times New Roman" w:cs="Times New Roman"/>
          <w:bCs/>
          <w:sz w:val="30"/>
          <w:szCs w:val="30"/>
        </w:rPr>
        <w:t>по предприятиям системы жилищно-</w:t>
      </w:r>
      <w:r w:rsidRPr="0070046B">
        <w:rPr>
          <w:rFonts w:ascii="Times New Roman" w:eastAsia="Calibri" w:hAnsi="Times New Roman" w:cs="Times New Roman"/>
          <w:sz w:val="30"/>
          <w:szCs w:val="30"/>
        </w:rPr>
        <w:t xml:space="preserve">коммунального хозяйства составила 805,7 рубля, или 100,2 % к заданию. </w:t>
      </w:r>
    </w:p>
    <w:p w:rsidR="0070046B" w:rsidRPr="0070046B" w:rsidRDefault="0070046B" w:rsidP="0070046B">
      <w:pPr>
        <w:widowControl w:val="0"/>
        <w:spacing w:after="0" w:line="240" w:lineRule="auto"/>
        <w:ind w:firstLine="709"/>
        <w:jc w:val="both"/>
        <w:rPr>
          <w:rFonts w:ascii="Times New Roman" w:eastAsia="Arial Unicode MS" w:hAnsi="Times New Roman" w:cs="Times New Roman"/>
          <w:spacing w:val="10"/>
          <w:sz w:val="30"/>
          <w:szCs w:val="30"/>
        </w:rPr>
      </w:pPr>
      <w:r w:rsidRPr="0070046B">
        <w:rPr>
          <w:rFonts w:ascii="Times New Roman" w:hAnsi="Times New Roman" w:cs="Times New Roman"/>
          <w:b/>
          <w:sz w:val="30"/>
          <w:szCs w:val="30"/>
        </w:rPr>
        <w:t>Торговля</w:t>
      </w:r>
      <w:r w:rsidRPr="0070046B">
        <w:rPr>
          <w:rFonts w:ascii="Times New Roman" w:hAnsi="Times New Roman" w:cs="Times New Roman"/>
          <w:sz w:val="30"/>
          <w:szCs w:val="30"/>
        </w:rPr>
        <w:t xml:space="preserve">. </w:t>
      </w:r>
    </w:p>
    <w:p w:rsidR="0070046B" w:rsidRPr="0070046B" w:rsidRDefault="0070046B" w:rsidP="0070046B">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 январь-сентябрь 2020 г. объем розничного товарооборота торговли через все каналы реализации в целом по области составил 3 347,2 млн. рублей, или 101,4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в сопоставимых ценах к январю-сентябрю 2019 г. (задание – 103,5</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xml:space="preserve">%), в т.ч. организаций торговли </w:t>
      </w:r>
      <w:r w:rsidRPr="0070046B">
        <w:rPr>
          <w:rFonts w:ascii="Times New Roman" w:hAnsi="Times New Roman" w:cs="Times New Roman"/>
          <w:sz w:val="30"/>
          <w:szCs w:val="30"/>
        </w:rPr>
        <w:lastRenderedPageBreak/>
        <w:t>официально учитываемой сети – 102,8 %.</w:t>
      </w:r>
    </w:p>
    <w:p w:rsidR="0070046B" w:rsidRPr="0070046B" w:rsidRDefault="0070046B" w:rsidP="0070046B">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В январе-сентябре 2020 г. розничный товарооборот на 91,3</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формировался организациями торговли и на 8,7</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 индивидуальными предпринимателями и физическими лицами.</w:t>
      </w:r>
    </w:p>
    <w:p w:rsidR="0070046B" w:rsidRPr="0070046B" w:rsidRDefault="0070046B" w:rsidP="0070046B">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Темп роста товарооборота непродовольственной группы товаров составил 102,3</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продовольственной – 103,1</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удельный вес непродовольственных товаров в товарообороте торговых организаций области составил 41,4</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и снизился на 1 п.п. к аналогичному периоду 2019 года.</w:t>
      </w:r>
    </w:p>
    <w:p w:rsidR="0070046B" w:rsidRPr="0070046B" w:rsidRDefault="0070046B" w:rsidP="0070046B">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b/>
          <w:color w:val="000000" w:themeColor="text1"/>
          <w:sz w:val="30"/>
          <w:szCs w:val="30"/>
        </w:rPr>
        <w:t>Внешнеэкономическая деятельность.</w:t>
      </w:r>
      <w:r w:rsidRPr="0070046B">
        <w:rPr>
          <w:rFonts w:ascii="Times New Roman" w:hAnsi="Times New Roman" w:cs="Times New Roman"/>
          <w:color w:val="000000" w:themeColor="text1"/>
          <w:sz w:val="30"/>
        </w:rPr>
        <w:t xml:space="preserve"> Внешнеторговый оборот области в январе-сентябре 2020 г. составил 2,2 млрд. долларов и снизился на 406,8 млн. долларов или на 15,6 % по сравнению с аналогичным периодом 2019 года.</w:t>
      </w:r>
    </w:p>
    <w:p w:rsidR="0070046B" w:rsidRPr="0070046B" w:rsidRDefault="0070046B" w:rsidP="0070046B">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Экспорт товаров составил 1,4 млрд. долларов, или 89,8 % к январю-сентябрю 2019 г. (снижение на 160,5 млн. долларов).</w:t>
      </w:r>
      <w:r w:rsidRPr="0070046B">
        <w:rPr>
          <w:rFonts w:ascii="Times New Roman" w:hAnsi="Times New Roman" w:cs="Times New Roman"/>
          <w:color w:val="FF0000"/>
          <w:sz w:val="30"/>
        </w:rPr>
        <w:t xml:space="preserve"> </w:t>
      </w:r>
      <w:r w:rsidRPr="0070046B">
        <w:rPr>
          <w:rFonts w:ascii="Times New Roman" w:hAnsi="Times New Roman" w:cs="Times New Roman"/>
          <w:color w:val="000000" w:themeColor="text1"/>
          <w:sz w:val="30"/>
        </w:rPr>
        <w:t>Импорт товаров составил 0,7 млрд. долларов, или 76,1 %.</w:t>
      </w:r>
    </w:p>
    <w:p w:rsidR="0070046B" w:rsidRPr="0070046B" w:rsidRDefault="0070046B" w:rsidP="0070046B">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Сальдо внешней торговли сформировалось положительное в размере 629,2 млн. долларов и увеличилось по сравнению с аналогичным периодом 2019 года на 85,7 млн. долларов.</w:t>
      </w:r>
    </w:p>
    <w:p w:rsidR="0070046B" w:rsidRPr="0070046B" w:rsidRDefault="0070046B" w:rsidP="0070046B">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В январе-сентябре 2020 г. экспортные поставки осуществлялись в 73 страны мира.</w:t>
      </w:r>
    </w:p>
    <w:p w:rsidR="0070046B" w:rsidRPr="0070046B" w:rsidRDefault="0070046B" w:rsidP="0070046B">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Распределение между тремя сегментами рынков долей экспорта в объеме экспорта организаций области (без учета республиканских) сложилось следующим образом:</w:t>
      </w:r>
    </w:p>
    <w:p w:rsidR="0070046B" w:rsidRPr="0070046B" w:rsidRDefault="0070046B" w:rsidP="0070046B">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доля стран ЕАЭС – 65,3 % (в январе-сентябре 2019 г. – 68,7 %);</w:t>
      </w:r>
    </w:p>
    <w:p w:rsidR="0070046B" w:rsidRPr="0070046B" w:rsidRDefault="0070046B" w:rsidP="0070046B">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страны ЕС – 20,2 % (20,1 %);</w:t>
      </w:r>
    </w:p>
    <w:p w:rsidR="0070046B" w:rsidRPr="0070046B" w:rsidRDefault="0070046B" w:rsidP="0070046B">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страны «дальней дуги» и иные страны – 14,5 % (11,3 %).</w:t>
      </w:r>
    </w:p>
    <w:p w:rsidR="0070046B" w:rsidRPr="0070046B" w:rsidRDefault="0070046B" w:rsidP="0070046B">
      <w:pPr>
        <w:widowControl w:val="0"/>
        <w:spacing w:after="0" w:line="240" w:lineRule="auto"/>
        <w:ind w:firstLine="709"/>
        <w:jc w:val="both"/>
        <w:rPr>
          <w:rFonts w:ascii="Times New Roman" w:hAnsi="Times New Roman" w:cs="Times New Roman"/>
          <w:color w:val="000000" w:themeColor="text1"/>
          <w:sz w:val="30"/>
        </w:rPr>
      </w:pPr>
      <w:proofErr w:type="gramStart"/>
      <w:r w:rsidRPr="0070046B">
        <w:rPr>
          <w:rFonts w:ascii="Times New Roman" w:hAnsi="Times New Roman" w:cs="Times New Roman"/>
          <w:color w:val="000000" w:themeColor="text1"/>
          <w:sz w:val="30"/>
        </w:rPr>
        <w:t>Экспорт в страны ЕАЭС сократился на 9,6 %, или на 61,2 млн. долларов (стоимостной объем составил 578,3 млн. долларов), в страны ЕС – на 4,1 %, или на 7,8 млн. долларов (179,2 млн. долларов).</w:t>
      </w:r>
      <w:proofErr w:type="gramEnd"/>
      <w:r w:rsidRPr="0070046B">
        <w:rPr>
          <w:rFonts w:ascii="Times New Roman" w:hAnsi="Times New Roman" w:cs="Times New Roman"/>
          <w:color w:val="FF0000"/>
          <w:sz w:val="30"/>
        </w:rPr>
        <w:t xml:space="preserve"> </w:t>
      </w:r>
      <w:r w:rsidRPr="0070046B">
        <w:rPr>
          <w:rFonts w:ascii="Times New Roman" w:hAnsi="Times New Roman" w:cs="Times New Roman"/>
          <w:color w:val="000000" w:themeColor="text1"/>
          <w:sz w:val="30"/>
        </w:rPr>
        <w:t>В то же время на рынки стран «дальней дуги» и иных стран экспорт увеличился на 22,5 %, или на 23,7 млн. долларов (128,8 млн. долларов), в том числе в КНР в 1,5 раза или на 7,5 млн. долларов (21,8 млн. долларов).</w:t>
      </w:r>
    </w:p>
    <w:p w:rsidR="0070046B" w:rsidRPr="0070046B" w:rsidRDefault="0070046B" w:rsidP="0070046B">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В наибольшей степени экспорт сократился в Россию – на 11 %, или на 69 млн. долларов (561 млн. долларов). Доля России в экспорте области сократилась с 67,6 % до 63,3 %.</w:t>
      </w:r>
    </w:p>
    <w:p w:rsidR="0070046B" w:rsidRPr="0070046B" w:rsidRDefault="0070046B" w:rsidP="0070046B">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 xml:space="preserve">Основу экспорта на российский рынок составили плиты ДСП, мясо и пищевые субпродукты домашней птицы, мебель прочая и ее части, сыры и творог, вагоны грузовые железнодорожные, тара пластмассовая, пахта, йогурт, кефир. </w:t>
      </w:r>
    </w:p>
    <w:p w:rsidR="0070046B" w:rsidRPr="0070046B" w:rsidRDefault="0070046B" w:rsidP="0070046B">
      <w:pPr>
        <w:widowControl w:val="0"/>
        <w:spacing w:after="0" w:line="240" w:lineRule="auto"/>
        <w:ind w:firstLine="708"/>
        <w:jc w:val="both"/>
        <w:rPr>
          <w:rFonts w:ascii="Times New Roman" w:hAnsi="Times New Roman" w:cs="Times New Roman"/>
          <w:sz w:val="30"/>
        </w:rPr>
      </w:pPr>
      <w:proofErr w:type="gramStart"/>
      <w:r w:rsidRPr="0070046B">
        <w:rPr>
          <w:rFonts w:ascii="Times New Roman" w:hAnsi="Times New Roman" w:cs="Times New Roman"/>
          <w:sz w:val="30"/>
        </w:rPr>
        <w:t>Несмотря на общее снижение объемов экспорта в страны ЕС, удалось нарастить экспорт в 13 стран Евросоюза на 15 млн. долларов, в том числе в Польшу – на 5,1 млн. долларов, Литву – на 3,8 млн. долларов,</w:t>
      </w:r>
      <w:r w:rsidRPr="0070046B">
        <w:rPr>
          <w:rFonts w:ascii="Times New Roman" w:hAnsi="Times New Roman" w:cs="Times New Roman"/>
          <w:color w:val="FF0000"/>
          <w:sz w:val="30"/>
        </w:rPr>
        <w:t xml:space="preserve"> </w:t>
      </w:r>
      <w:r w:rsidRPr="0070046B">
        <w:rPr>
          <w:rFonts w:ascii="Times New Roman" w:hAnsi="Times New Roman" w:cs="Times New Roman"/>
          <w:sz w:val="30"/>
        </w:rPr>
        <w:lastRenderedPageBreak/>
        <w:t>Данию – на 2,7 млн. долларов, Словакию – на 1,3 млн. долларов, Бельгию – на 0,7 млн. долларов.</w:t>
      </w:r>
      <w:proofErr w:type="gramEnd"/>
    </w:p>
    <w:p w:rsidR="0070046B" w:rsidRPr="0070046B" w:rsidRDefault="0070046B" w:rsidP="0070046B">
      <w:pPr>
        <w:widowControl w:val="0"/>
        <w:spacing w:after="0" w:line="240" w:lineRule="auto"/>
        <w:ind w:firstLine="708"/>
        <w:jc w:val="both"/>
        <w:rPr>
          <w:rFonts w:ascii="Times New Roman" w:hAnsi="Times New Roman" w:cs="Times New Roman"/>
          <w:sz w:val="30"/>
          <w:szCs w:val="30"/>
        </w:rPr>
      </w:pPr>
      <w:r w:rsidRPr="0070046B">
        <w:rPr>
          <w:rFonts w:ascii="Times New Roman" w:hAnsi="Times New Roman" w:cs="Times New Roman"/>
          <w:sz w:val="30"/>
          <w:szCs w:val="30"/>
        </w:rPr>
        <w:t xml:space="preserve">По сравнению с январем-сентябрем </w:t>
      </w:r>
      <w:smartTag w:uri="urn:schemas-microsoft-com:office:smarttags" w:element="metricconverter">
        <w:smartTagPr>
          <w:attr w:name="ProductID" w:val="2019 г"/>
        </w:smartTagPr>
        <w:r w:rsidRPr="0070046B">
          <w:rPr>
            <w:rFonts w:ascii="Times New Roman" w:hAnsi="Times New Roman" w:cs="Times New Roman"/>
            <w:sz w:val="30"/>
            <w:szCs w:val="30"/>
          </w:rPr>
          <w:t>2019 г</w:t>
        </w:r>
      </w:smartTag>
      <w:r w:rsidRPr="0070046B">
        <w:rPr>
          <w:rFonts w:ascii="Times New Roman" w:hAnsi="Times New Roman" w:cs="Times New Roman"/>
          <w:sz w:val="30"/>
          <w:szCs w:val="30"/>
        </w:rPr>
        <w:t xml:space="preserve">. товары дополнительно экспортировались на рынки 10 стран: Гватемалы, Зимбабве, Ирландии, Ирана, Катара, Мальты, Омана, Пакистана, Тайваня, Туниса. </w:t>
      </w:r>
    </w:p>
    <w:p w:rsidR="0070046B" w:rsidRPr="0070046B" w:rsidRDefault="0070046B" w:rsidP="0070046B">
      <w:pPr>
        <w:widowControl w:val="0"/>
        <w:spacing w:after="0" w:line="240" w:lineRule="auto"/>
        <w:ind w:firstLine="708"/>
        <w:jc w:val="both"/>
        <w:rPr>
          <w:rFonts w:ascii="Times New Roman" w:hAnsi="Times New Roman" w:cs="Times New Roman"/>
          <w:sz w:val="30"/>
        </w:rPr>
      </w:pPr>
      <w:r w:rsidRPr="0070046B">
        <w:rPr>
          <w:rFonts w:ascii="Times New Roman" w:hAnsi="Times New Roman" w:cs="Times New Roman"/>
          <w:sz w:val="30"/>
        </w:rPr>
        <w:t>Сальдо внешней торговли товарами сложилось положительным в размере 367,3 млн. долларов и увеличилось по сравнению с аналогичным периодом 2019 года на 92,4 млн. долларов.</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bCs/>
          <w:sz w:val="30"/>
          <w:szCs w:val="30"/>
        </w:rPr>
        <w:t xml:space="preserve">Инвестиционная деятельность. </w:t>
      </w:r>
      <w:r w:rsidRPr="0070046B">
        <w:rPr>
          <w:rFonts w:ascii="Times New Roman" w:hAnsi="Times New Roman" w:cs="Times New Roman"/>
          <w:sz w:val="30"/>
          <w:szCs w:val="30"/>
        </w:rPr>
        <w:t>В январе-сентябре 2020 г. на развитие экономики и социальной сферы области за счет всех источников финансирования использовано 1 404,4 млн. рублей инвестиций в основной капитал, что в сопоставимых ценах составило 92,1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xml:space="preserve">% к январю-сентябрю 2019 г.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При этом организациями, подчиненными республиканским органам  государственного управления, использовано инвестиций в основной капитал в сумме 375,2 млн. рублей, или 92,2 % к январю-сентябрю 2019 г.; организациями, подчиненными местным исполнительным и распорядительным органам, – 493,9 млн. рублей, или 111,6 %, а организациями, не имеющими ведомственной подчиненности – 505,1 млн. рублей, или 79,4 %.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proofErr w:type="gramStart"/>
      <w:r w:rsidRPr="0070046B">
        <w:rPr>
          <w:rFonts w:ascii="Times New Roman" w:hAnsi="Times New Roman" w:cs="Times New Roman"/>
          <w:sz w:val="30"/>
          <w:szCs w:val="30"/>
        </w:rPr>
        <w:t>Основными источниками финансирования инвестиций являлись собственные средства организаций (576,7 млн. рублей, или 41,1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в общем объеме инвестиций), кредиты банков – 196,1 млн. рублей (14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иностранные инвестиции (без кредитов (займов) иностранных банков) – 96,2 млн. рублей (6,8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и средства населения – 178,0 млн. рублей (12,7</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w:t>
      </w:r>
      <w:proofErr w:type="gramEnd"/>
      <w:r w:rsidRPr="0070046B">
        <w:rPr>
          <w:rFonts w:ascii="Times New Roman" w:hAnsi="Times New Roman" w:cs="Times New Roman"/>
          <w:sz w:val="30"/>
          <w:szCs w:val="30"/>
        </w:rPr>
        <w:t xml:space="preserve"> Средства консолидированного бюджета составили 228,9 млн. рублей (16,3</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Инвестиции в основной капитал за счет иностранных источников составили 102,5 млн. рублей.</w:t>
      </w:r>
    </w:p>
    <w:p w:rsidR="0070046B" w:rsidRPr="0070046B" w:rsidRDefault="0070046B" w:rsidP="0070046B">
      <w:pPr>
        <w:widowControl w:val="0"/>
        <w:spacing w:after="0" w:line="240" w:lineRule="auto"/>
        <w:ind w:firstLine="709"/>
        <w:jc w:val="both"/>
        <w:rPr>
          <w:rFonts w:ascii="Times New Roman" w:hAnsi="Times New Roman" w:cs="Times New Roman"/>
          <w:i/>
          <w:sz w:val="30"/>
          <w:szCs w:val="30"/>
        </w:rPr>
      </w:pPr>
      <w:r w:rsidRPr="0070046B">
        <w:rPr>
          <w:rFonts w:ascii="Times New Roman" w:hAnsi="Times New Roman" w:cs="Times New Roman"/>
          <w:sz w:val="30"/>
          <w:szCs w:val="30"/>
        </w:rPr>
        <w:t xml:space="preserve">За 9 месяцев 2020 г. объем прямых иностранных инвестиций на чистой основе (без учета задолженности прямому инвестору за товары, работы, услуги) по области составил 85,8 млн. долларов (при задании на январь-сентябрь – 70 млн. долларов). </w:t>
      </w:r>
    </w:p>
    <w:p w:rsidR="0070046B" w:rsidRPr="0070046B" w:rsidRDefault="0070046B" w:rsidP="0070046B">
      <w:pPr>
        <w:widowControl w:val="0"/>
        <w:spacing w:after="0" w:line="240" w:lineRule="auto"/>
        <w:ind w:firstLine="709"/>
        <w:contextualSpacing/>
        <w:jc w:val="both"/>
        <w:rPr>
          <w:rFonts w:ascii="Times New Roman" w:hAnsi="Times New Roman" w:cs="Times New Roman"/>
          <w:sz w:val="30"/>
          <w:szCs w:val="24"/>
        </w:rPr>
      </w:pPr>
      <w:proofErr w:type="gramStart"/>
      <w:r w:rsidRPr="0070046B">
        <w:rPr>
          <w:rFonts w:ascii="Times New Roman" w:hAnsi="Times New Roman" w:cs="Times New Roman"/>
          <w:sz w:val="30"/>
          <w:szCs w:val="24"/>
        </w:rPr>
        <w:t xml:space="preserve">За период действия Декрета Президента Республики Беларусь </w:t>
      </w:r>
      <w:r w:rsidRPr="0070046B">
        <w:rPr>
          <w:rFonts w:ascii="Times New Roman" w:hAnsi="Times New Roman" w:cs="Times New Roman"/>
          <w:sz w:val="30"/>
          <w:szCs w:val="24"/>
        </w:rPr>
        <w:br/>
        <w:t xml:space="preserve">от 6 августа 2009 г. № 10 «О создании дополнительных условий для осуществления инвестиций в Республике Беларусь» по состоянию </w:t>
      </w:r>
      <w:r w:rsidRPr="0070046B">
        <w:rPr>
          <w:rFonts w:ascii="Times New Roman" w:hAnsi="Times New Roman" w:cs="Times New Roman"/>
          <w:sz w:val="30"/>
          <w:szCs w:val="24"/>
        </w:rPr>
        <w:br/>
        <w:t>на 1 октября 2020 г. облисполкомом либо с его участием заключено 305 инвестиционных договоров на сумму 2 642,5 млн. рублей, предусматривающих создание не менее 8 294 рабочих мест, в том числе за январь-сентябрь 2020 г</w:t>
      </w:r>
      <w:proofErr w:type="gramEnd"/>
      <w:r w:rsidRPr="0070046B">
        <w:rPr>
          <w:rFonts w:ascii="Times New Roman" w:hAnsi="Times New Roman" w:cs="Times New Roman"/>
          <w:sz w:val="30"/>
          <w:szCs w:val="24"/>
        </w:rPr>
        <w:t>. заключено 9 инвестиционных договоров с заявленным объемом инвестиций 19,2 млн. рублей, предусматривающих создание не менее 183 рабочих мест.</w:t>
      </w:r>
    </w:p>
    <w:p w:rsidR="0070046B" w:rsidRPr="0070046B" w:rsidRDefault="0070046B" w:rsidP="0070046B">
      <w:pPr>
        <w:widowControl w:val="0"/>
        <w:spacing w:after="0" w:line="240" w:lineRule="auto"/>
        <w:ind w:firstLine="709"/>
        <w:contextualSpacing/>
        <w:jc w:val="both"/>
        <w:rPr>
          <w:rFonts w:ascii="Times New Roman" w:hAnsi="Times New Roman" w:cs="Times New Roman"/>
          <w:sz w:val="30"/>
          <w:szCs w:val="24"/>
        </w:rPr>
      </w:pPr>
      <w:r w:rsidRPr="0070046B">
        <w:rPr>
          <w:rFonts w:ascii="Times New Roman" w:hAnsi="Times New Roman" w:cs="Times New Roman"/>
          <w:sz w:val="30"/>
          <w:szCs w:val="24"/>
        </w:rPr>
        <w:t xml:space="preserve">По состоянию на 1 октября 2020 г. всего на выполнение проектов в </w:t>
      </w:r>
      <w:r w:rsidRPr="0070046B">
        <w:rPr>
          <w:rFonts w:ascii="Times New Roman" w:hAnsi="Times New Roman" w:cs="Times New Roman"/>
          <w:sz w:val="30"/>
          <w:szCs w:val="24"/>
        </w:rPr>
        <w:lastRenderedPageBreak/>
        <w:t xml:space="preserve">рамках инвестиционных договоров направлено 2 710,8 млн. рублей инвестиций, создано 10 853 рабочих места. В настоящее время в стадии реализации находятся 46 инвестиционных проектов, на выполнение которых уже направлено 1 719,6 млн. рублей (133,7 % к заявленному объему), создано 2 880 рабочих мест (при 3 529 заявленных). </w:t>
      </w:r>
    </w:p>
    <w:p w:rsidR="0070046B" w:rsidRPr="0070046B" w:rsidRDefault="0070046B" w:rsidP="0070046B">
      <w:pPr>
        <w:widowControl w:val="0"/>
        <w:spacing w:after="0" w:line="240" w:lineRule="auto"/>
        <w:ind w:firstLine="709"/>
        <w:contextualSpacing/>
        <w:jc w:val="both"/>
        <w:rPr>
          <w:rFonts w:ascii="Times New Roman" w:hAnsi="Times New Roman" w:cs="Times New Roman"/>
          <w:sz w:val="30"/>
          <w:szCs w:val="24"/>
        </w:rPr>
      </w:pPr>
      <w:r w:rsidRPr="0070046B">
        <w:rPr>
          <w:rFonts w:ascii="Times New Roman" w:hAnsi="Times New Roman" w:cs="Times New Roman"/>
          <w:sz w:val="30"/>
          <w:szCs w:val="24"/>
        </w:rPr>
        <w:t xml:space="preserve">За период действия Декрета Президента Республики Беларусь </w:t>
      </w:r>
      <w:r w:rsidRPr="0070046B">
        <w:rPr>
          <w:rFonts w:ascii="Times New Roman" w:hAnsi="Times New Roman" w:cs="Times New Roman"/>
          <w:sz w:val="30"/>
          <w:szCs w:val="24"/>
        </w:rPr>
        <w:br/>
        <w:t>от 6 августа 2009 г. № 10 реализовано 170 инвестиционных проектов, по которым освоено 981,8 млн. рублей, что на 36,8 % больше первоначально заявленного объема инвестиций, при этом создано 7 937 рабочих мест.</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 xml:space="preserve">Финансовая деятельность. </w:t>
      </w:r>
      <w:r w:rsidRPr="0070046B">
        <w:rPr>
          <w:rFonts w:ascii="Times New Roman" w:hAnsi="Times New Roman" w:cs="Times New Roman"/>
          <w:bCs/>
          <w:sz w:val="30"/>
          <w:szCs w:val="30"/>
        </w:rPr>
        <w:t>По</w:t>
      </w:r>
      <w:r w:rsidRPr="0070046B">
        <w:rPr>
          <w:rFonts w:ascii="Times New Roman" w:hAnsi="Times New Roman" w:cs="Times New Roman"/>
          <w:sz w:val="30"/>
          <w:szCs w:val="30"/>
        </w:rPr>
        <w:t xml:space="preserve"> итогам работы в январе-сентябре 2020 г. организациями области получен чистый убыток в сумме 101,9 млн. рублей (за январь-сентябрь 2019 г.</w:t>
      </w:r>
      <w:r w:rsidRPr="0070046B">
        <w:rPr>
          <w:rFonts w:ascii="Times New Roman" w:hAnsi="Times New Roman" w:cs="Times New Roman"/>
          <w:kern w:val="2"/>
          <w:sz w:val="30"/>
          <w:szCs w:val="30"/>
        </w:rPr>
        <w:t xml:space="preserve"> </w:t>
      </w:r>
      <w:r w:rsidRPr="0070046B">
        <w:rPr>
          <w:rFonts w:ascii="Times New Roman" w:hAnsi="Times New Roman" w:cs="Times New Roman"/>
          <w:sz w:val="30"/>
          <w:szCs w:val="30"/>
        </w:rPr>
        <w:t xml:space="preserve">– чистая прибыль в сумме 387,5 млн. </w:t>
      </w:r>
      <w:r w:rsidRPr="0070046B">
        <w:rPr>
          <w:rFonts w:ascii="Times New Roman" w:hAnsi="Times New Roman" w:cs="Times New Roman"/>
          <w:spacing w:val="-4"/>
          <w:sz w:val="30"/>
          <w:szCs w:val="30"/>
        </w:rPr>
        <w:t>рублей), что обусловлено убыточной деятельностью пяти организаций республиканской формы собственности: ОАО «</w:t>
      </w:r>
      <w:proofErr w:type="spellStart"/>
      <w:r w:rsidRPr="0070046B">
        <w:rPr>
          <w:rFonts w:ascii="Times New Roman" w:hAnsi="Times New Roman" w:cs="Times New Roman"/>
          <w:spacing w:val="-4"/>
          <w:sz w:val="30"/>
          <w:szCs w:val="30"/>
        </w:rPr>
        <w:t>Белшина</w:t>
      </w:r>
      <w:proofErr w:type="spellEnd"/>
      <w:r w:rsidRPr="0070046B">
        <w:rPr>
          <w:rFonts w:ascii="Times New Roman" w:hAnsi="Times New Roman" w:cs="Times New Roman"/>
          <w:spacing w:val="-4"/>
          <w:sz w:val="30"/>
          <w:szCs w:val="30"/>
        </w:rPr>
        <w:t>» (180,7 млн. рублей), РПУП «Завод газетной бумаги» (67,8 млн. рублей), ОАО «</w:t>
      </w:r>
      <w:proofErr w:type="spellStart"/>
      <w:r w:rsidRPr="0070046B">
        <w:rPr>
          <w:rFonts w:ascii="Times New Roman" w:hAnsi="Times New Roman" w:cs="Times New Roman"/>
          <w:spacing w:val="-4"/>
          <w:sz w:val="30"/>
          <w:szCs w:val="30"/>
        </w:rPr>
        <w:t>Кричевцементношифер</w:t>
      </w:r>
      <w:proofErr w:type="spellEnd"/>
      <w:r w:rsidRPr="0070046B">
        <w:rPr>
          <w:rFonts w:ascii="Times New Roman" w:hAnsi="Times New Roman" w:cs="Times New Roman"/>
          <w:spacing w:val="-4"/>
          <w:sz w:val="30"/>
          <w:szCs w:val="30"/>
        </w:rPr>
        <w:t>» (66,8 млн. рублей), транспортным РУП «Могилевское отделение БЖД» (29,1 млн. рублей) и ОАО «Белорусский цементный завод» (28,3 млн. рублей). Вместе с тем текущая деятельность предприятий области была прибыльной</w:t>
      </w:r>
      <w:r w:rsidRPr="0070046B">
        <w:rPr>
          <w:rFonts w:ascii="Times New Roman" w:hAnsi="Times New Roman" w:cs="Times New Roman"/>
          <w:sz w:val="30"/>
          <w:szCs w:val="30"/>
        </w:rPr>
        <w:t>. С прибылью от текущей деятельности, а также с прибылью от реализации продукции сработали предприятия и республиканской, и местной, и без ведомственной подчиненности. Размер прибыли от текущей деятельности за январь-сентябрь 2020 г. увеличился по сравнению с соответствующим периодом 2019 года в 1,5 раза (в ее составе прибыль от реализации продукции предприятий области увеличилась еще более значительно – в 1,6 раза). Убыток от инвестиционной и финансовой деятельности составил 591,3 млн. рублей, сменив имевшую место прибыль от данных видов деятельности по итогам января-сентября 2019 г. в сумме 45,8 млн. рублей. Значительное увеличение убытка от инвестиционной и финансовой деятельности обусловлено его существенным ростом у таких предприятий республиканской формы собственности, как ОАО «</w:t>
      </w:r>
      <w:proofErr w:type="spellStart"/>
      <w:r w:rsidRPr="0070046B">
        <w:rPr>
          <w:rFonts w:ascii="Times New Roman" w:hAnsi="Times New Roman" w:cs="Times New Roman"/>
          <w:sz w:val="30"/>
          <w:szCs w:val="30"/>
        </w:rPr>
        <w:t>Белшина</w:t>
      </w:r>
      <w:proofErr w:type="spellEnd"/>
      <w:r w:rsidRPr="0070046B">
        <w:rPr>
          <w:rFonts w:ascii="Times New Roman" w:hAnsi="Times New Roman" w:cs="Times New Roman"/>
          <w:sz w:val="30"/>
          <w:szCs w:val="30"/>
        </w:rPr>
        <w:t xml:space="preserve">», </w:t>
      </w:r>
      <w:r w:rsidRPr="0070046B">
        <w:rPr>
          <w:rFonts w:ascii="Times New Roman" w:hAnsi="Times New Roman" w:cs="Times New Roman"/>
          <w:color w:val="000000"/>
          <w:sz w:val="30"/>
          <w:szCs w:val="30"/>
        </w:rPr>
        <w:t>РПУП «Завод газетной бумаги», ПРУП «</w:t>
      </w:r>
      <w:proofErr w:type="spellStart"/>
      <w:r w:rsidRPr="0070046B">
        <w:rPr>
          <w:rFonts w:ascii="Times New Roman" w:hAnsi="Times New Roman" w:cs="Times New Roman"/>
          <w:color w:val="000000"/>
          <w:sz w:val="30"/>
          <w:szCs w:val="30"/>
        </w:rPr>
        <w:t>Могилевоблгаз</w:t>
      </w:r>
      <w:proofErr w:type="spellEnd"/>
      <w:r w:rsidRPr="0070046B">
        <w:rPr>
          <w:rFonts w:ascii="Times New Roman" w:hAnsi="Times New Roman" w:cs="Times New Roman"/>
          <w:color w:val="000000"/>
          <w:sz w:val="30"/>
          <w:szCs w:val="30"/>
        </w:rPr>
        <w:t>», ОАО «</w:t>
      </w:r>
      <w:proofErr w:type="spellStart"/>
      <w:r w:rsidRPr="0070046B">
        <w:rPr>
          <w:rFonts w:ascii="Times New Roman" w:hAnsi="Times New Roman" w:cs="Times New Roman"/>
          <w:color w:val="000000"/>
          <w:sz w:val="30"/>
          <w:szCs w:val="30"/>
        </w:rPr>
        <w:t>Кричевцементношифер</w:t>
      </w:r>
      <w:proofErr w:type="spellEnd"/>
      <w:r w:rsidRPr="0070046B">
        <w:rPr>
          <w:rFonts w:ascii="Times New Roman" w:hAnsi="Times New Roman" w:cs="Times New Roman"/>
          <w:color w:val="000000"/>
          <w:sz w:val="30"/>
          <w:szCs w:val="30"/>
        </w:rPr>
        <w:t xml:space="preserve">», транспортное РУП «Могилевское отделение БЖД», а также у ИООО «ВМГ ИНДУСТРИ». В структуре убытка от инвестиционной и финансовой деятельности 66,5 % приходится на предприятия республиканской подчиненности, 27,7 % – без ведомственной подчиненности и 5,8 % – местной подчиненности.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kern w:val="2"/>
          <w:sz w:val="30"/>
          <w:szCs w:val="30"/>
        </w:rPr>
        <w:t xml:space="preserve">В январе-сентябре 2020 г. в целом по области отмечается </w:t>
      </w:r>
      <w:proofErr w:type="gramStart"/>
      <w:r w:rsidRPr="0070046B">
        <w:rPr>
          <w:rFonts w:ascii="Times New Roman" w:hAnsi="Times New Roman" w:cs="Times New Roman"/>
          <w:kern w:val="2"/>
          <w:sz w:val="30"/>
          <w:szCs w:val="30"/>
        </w:rPr>
        <w:t>рост</w:t>
      </w:r>
      <w:proofErr w:type="gramEnd"/>
      <w:r w:rsidRPr="0070046B">
        <w:rPr>
          <w:rFonts w:ascii="Times New Roman" w:hAnsi="Times New Roman" w:cs="Times New Roman"/>
          <w:kern w:val="2"/>
          <w:sz w:val="30"/>
          <w:szCs w:val="30"/>
        </w:rPr>
        <w:t xml:space="preserve"> как </w:t>
      </w:r>
      <w:r w:rsidRPr="0070046B">
        <w:rPr>
          <w:rFonts w:ascii="Times New Roman" w:hAnsi="Times New Roman" w:cs="Times New Roman"/>
          <w:sz w:val="30"/>
          <w:szCs w:val="30"/>
        </w:rPr>
        <w:t xml:space="preserve">рентабельности продаж, так и рентабельности реализованной продукции, товаров, работ, услуг – соответственно 5,1 % (за январь-сентябрь </w:t>
      </w:r>
      <w:r w:rsidRPr="0070046B">
        <w:rPr>
          <w:rFonts w:ascii="Times New Roman" w:hAnsi="Times New Roman" w:cs="Times New Roman"/>
          <w:kern w:val="2"/>
          <w:sz w:val="30"/>
          <w:szCs w:val="30"/>
        </w:rPr>
        <w:t xml:space="preserve">2019 г. </w:t>
      </w:r>
      <w:r w:rsidRPr="0070046B">
        <w:rPr>
          <w:rFonts w:ascii="Times New Roman" w:hAnsi="Times New Roman" w:cs="Times New Roman"/>
          <w:sz w:val="30"/>
          <w:szCs w:val="30"/>
        </w:rPr>
        <w:t xml:space="preserve">– 3,5 %) и 6,1 % (4 %). </w:t>
      </w:r>
    </w:p>
    <w:p w:rsidR="0070046B" w:rsidRPr="0070046B" w:rsidRDefault="0070046B" w:rsidP="0070046B">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pacing w:val="-4"/>
          <w:sz w:val="30"/>
          <w:szCs w:val="30"/>
        </w:rPr>
        <w:t xml:space="preserve">В целом по области </w:t>
      </w:r>
      <w:r w:rsidRPr="0070046B">
        <w:rPr>
          <w:rFonts w:ascii="Times New Roman" w:hAnsi="Times New Roman" w:cs="Times New Roman"/>
          <w:sz w:val="30"/>
          <w:szCs w:val="30"/>
        </w:rPr>
        <w:t xml:space="preserve">выручка от реализации продукции (товаров, работ, услуг) составила 12,7 млрд. рублей, или 107,2 % к уровню </w:t>
      </w:r>
      <w:r w:rsidRPr="0070046B">
        <w:rPr>
          <w:rFonts w:ascii="Times New Roman" w:hAnsi="Times New Roman" w:cs="Times New Roman"/>
          <w:sz w:val="30"/>
          <w:szCs w:val="30"/>
        </w:rPr>
        <w:lastRenderedPageBreak/>
        <w:t xml:space="preserve">соответствующего периода 2019 года. </w:t>
      </w:r>
    </w:p>
    <w:p w:rsidR="0070046B" w:rsidRPr="0070046B" w:rsidRDefault="0070046B" w:rsidP="0070046B">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Выше </w:t>
      </w:r>
      <w:proofErr w:type="spellStart"/>
      <w:r w:rsidRPr="0070046B">
        <w:rPr>
          <w:rFonts w:ascii="Times New Roman" w:hAnsi="Times New Roman" w:cs="Times New Roman"/>
          <w:sz w:val="30"/>
          <w:szCs w:val="30"/>
        </w:rPr>
        <w:t>среднеобластного</w:t>
      </w:r>
      <w:proofErr w:type="spellEnd"/>
      <w:r w:rsidRPr="0070046B">
        <w:rPr>
          <w:rFonts w:ascii="Times New Roman" w:hAnsi="Times New Roman" w:cs="Times New Roman"/>
          <w:sz w:val="30"/>
          <w:szCs w:val="30"/>
        </w:rPr>
        <w:t xml:space="preserve"> уровня темп роста выручки от реализации сложился в 16 районах (Бобруйском, Кировском, Кричевском, Быховском, </w:t>
      </w:r>
      <w:proofErr w:type="spellStart"/>
      <w:r w:rsidRPr="0070046B">
        <w:rPr>
          <w:rFonts w:ascii="Times New Roman" w:hAnsi="Times New Roman" w:cs="Times New Roman"/>
          <w:sz w:val="30"/>
          <w:szCs w:val="30"/>
        </w:rPr>
        <w:t>Глусском</w:t>
      </w:r>
      <w:proofErr w:type="spellEnd"/>
      <w:r w:rsidRPr="0070046B">
        <w:rPr>
          <w:rFonts w:ascii="Times New Roman" w:hAnsi="Times New Roman" w:cs="Times New Roman"/>
          <w:sz w:val="30"/>
          <w:szCs w:val="30"/>
        </w:rPr>
        <w:t xml:space="preserve">, </w:t>
      </w:r>
      <w:proofErr w:type="spellStart"/>
      <w:r w:rsidRPr="0070046B">
        <w:rPr>
          <w:rFonts w:ascii="Times New Roman" w:hAnsi="Times New Roman" w:cs="Times New Roman"/>
          <w:sz w:val="30"/>
          <w:szCs w:val="30"/>
        </w:rPr>
        <w:t>Дрибинском</w:t>
      </w:r>
      <w:proofErr w:type="spellEnd"/>
      <w:r w:rsidRPr="0070046B">
        <w:rPr>
          <w:rFonts w:ascii="Times New Roman" w:hAnsi="Times New Roman" w:cs="Times New Roman"/>
          <w:sz w:val="30"/>
          <w:szCs w:val="30"/>
        </w:rPr>
        <w:t xml:space="preserve">, Краснопольском, Горецком, Могилевском, Чаусском, </w:t>
      </w:r>
      <w:proofErr w:type="spellStart"/>
      <w:r w:rsidRPr="0070046B">
        <w:rPr>
          <w:rFonts w:ascii="Times New Roman" w:hAnsi="Times New Roman" w:cs="Times New Roman"/>
          <w:sz w:val="30"/>
          <w:szCs w:val="30"/>
        </w:rPr>
        <w:t>Кличевском</w:t>
      </w:r>
      <w:proofErr w:type="spellEnd"/>
      <w:r w:rsidRPr="0070046B">
        <w:rPr>
          <w:rFonts w:ascii="Times New Roman" w:hAnsi="Times New Roman" w:cs="Times New Roman"/>
          <w:sz w:val="30"/>
          <w:szCs w:val="30"/>
        </w:rPr>
        <w:t xml:space="preserve">, </w:t>
      </w:r>
      <w:proofErr w:type="spellStart"/>
      <w:r w:rsidRPr="0070046B">
        <w:rPr>
          <w:rFonts w:ascii="Times New Roman" w:hAnsi="Times New Roman" w:cs="Times New Roman"/>
          <w:sz w:val="30"/>
          <w:szCs w:val="30"/>
        </w:rPr>
        <w:t>Костюковичском</w:t>
      </w:r>
      <w:proofErr w:type="spellEnd"/>
      <w:r w:rsidRPr="0070046B">
        <w:rPr>
          <w:rFonts w:ascii="Times New Roman" w:hAnsi="Times New Roman" w:cs="Times New Roman"/>
          <w:sz w:val="30"/>
          <w:szCs w:val="30"/>
        </w:rPr>
        <w:t xml:space="preserve">, </w:t>
      </w:r>
      <w:proofErr w:type="spellStart"/>
      <w:r w:rsidRPr="0070046B">
        <w:rPr>
          <w:rFonts w:ascii="Times New Roman" w:hAnsi="Times New Roman" w:cs="Times New Roman"/>
          <w:sz w:val="30"/>
          <w:szCs w:val="30"/>
        </w:rPr>
        <w:t>Белыничском</w:t>
      </w:r>
      <w:proofErr w:type="spellEnd"/>
      <w:r w:rsidRPr="0070046B">
        <w:rPr>
          <w:rFonts w:ascii="Times New Roman" w:hAnsi="Times New Roman" w:cs="Times New Roman"/>
          <w:sz w:val="30"/>
          <w:szCs w:val="30"/>
        </w:rPr>
        <w:t xml:space="preserve">, </w:t>
      </w:r>
      <w:proofErr w:type="spellStart"/>
      <w:r w:rsidRPr="0070046B">
        <w:rPr>
          <w:rFonts w:ascii="Times New Roman" w:hAnsi="Times New Roman" w:cs="Times New Roman"/>
          <w:sz w:val="30"/>
          <w:szCs w:val="30"/>
        </w:rPr>
        <w:t>Климовичском</w:t>
      </w:r>
      <w:proofErr w:type="spellEnd"/>
      <w:r w:rsidRPr="0070046B">
        <w:rPr>
          <w:rFonts w:ascii="Times New Roman" w:hAnsi="Times New Roman" w:cs="Times New Roman"/>
          <w:sz w:val="30"/>
          <w:szCs w:val="30"/>
        </w:rPr>
        <w:t xml:space="preserve">, Мстиславском и </w:t>
      </w:r>
      <w:proofErr w:type="spellStart"/>
      <w:r w:rsidRPr="0070046B">
        <w:rPr>
          <w:rFonts w:ascii="Times New Roman" w:hAnsi="Times New Roman" w:cs="Times New Roman"/>
          <w:sz w:val="30"/>
          <w:szCs w:val="30"/>
        </w:rPr>
        <w:t>Круглянском</w:t>
      </w:r>
      <w:proofErr w:type="spellEnd"/>
      <w:r w:rsidRPr="0070046B">
        <w:rPr>
          <w:rFonts w:ascii="Times New Roman" w:hAnsi="Times New Roman" w:cs="Times New Roman"/>
          <w:sz w:val="30"/>
          <w:szCs w:val="30"/>
        </w:rPr>
        <w:t>).</w:t>
      </w:r>
    </w:p>
    <w:p w:rsidR="0070046B" w:rsidRPr="0070046B" w:rsidRDefault="0070046B" w:rsidP="0070046B">
      <w:pPr>
        <w:widowControl w:val="0"/>
        <w:spacing w:after="0" w:line="240" w:lineRule="auto"/>
        <w:ind w:right="-82" w:firstLine="720"/>
        <w:jc w:val="both"/>
        <w:rPr>
          <w:rFonts w:ascii="Times New Roman" w:hAnsi="Times New Roman" w:cs="Times New Roman"/>
          <w:spacing w:val="-4"/>
          <w:sz w:val="30"/>
          <w:szCs w:val="30"/>
        </w:rPr>
      </w:pPr>
      <w:r w:rsidRPr="0070046B">
        <w:rPr>
          <w:rFonts w:ascii="Times New Roman" w:hAnsi="Times New Roman" w:cs="Times New Roman"/>
          <w:b/>
          <w:sz w:val="30"/>
          <w:szCs w:val="30"/>
        </w:rPr>
        <w:t>Предпринимательская деятельность.</w:t>
      </w:r>
      <w:r w:rsidRPr="0070046B">
        <w:rPr>
          <w:rFonts w:ascii="Times New Roman" w:hAnsi="Times New Roman" w:cs="Times New Roman"/>
          <w:sz w:val="30"/>
          <w:szCs w:val="30"/>
        </w:rPr>
        <w:t xml:space="preserve"> </w:t>
      </w:r>
      <w:r w:rsidRPr="0070046B">
        <w:rPr>
          <w:rFonts w:ascii="Times New Roman" w:hAnsi="Times New Roman" w:cs="Times New Roman"/>
          <w:spacing w:val="-4"/>
          <w:sz w:val="30"/>
          <w:szCs w:val="30"/>
        </w:rPr>
        <w:t>В январе-сентябре 2020 г. субъектами малого и среднего предпринимательства сформировано 40,6 %</w:t>
      </w:r>
      <w:r w:rsidRPr="0070046B">
        <w:rPr>
          <w:rFonts w:ascii="Times New Roman" w:hAnsi="Times New Roman" w:cs="Times New Roman"/>
          <w:color w:val="FF0000"/>
          <w:spacing w:val="-4"/>
          <w:sz w:val="30"/>
          <w:szCs w:val="30"/>
        </w:rPr>
        <w:t xml:space="preserve"> </w:t>
      </w:r>
      <w:r w:rsidRPr="0070046B">
        <w:rPr>
          <w:rFonts w:ascii="Times New Roman" w:hAnsi="Times New Roman" w:cs="Times New Roman"/>
          <w:spacing w:val="-4"/>
          <w:sz w:val="30"/>
          <w:szCs w:val="30"/>
        </w:rPr>
        <w:t>поступлений в бюджет (в январе-сентябре 2019 г. – 36,3 %).</w:t>
      </w:r>
    </w:p>
    <w:p w:rsidR="0070046B" w:rsidRPr="0070046B" w:rsidRDefault="0070046B" w:rsidP="0070046B">
      <w:pPr>
        <w:widowControl w:val="0"/>
        <w:spacing w:after="0" w:line="240" w:lineRule="auto"/>
        <w:ind w:right="-82" w:firstLine="720"/>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По состоянию на 1 октября 2020 г. количество субъектов малого и среднего предпринимательства составило 33 316 единиц (101,9 % к аналогичной дате 2019 г.), в том числе микр</w:t>
      </w:r>
      <w:proofErr w:type="gramStart"/>
      <w:r w:rsidRPr="0070046B">
        <w:rPr>
          <w:rFonts w:ascii="Times New Roman" w:hAnsi="Times New Roman" w:cs="Times New Roman"/>
          <w:spacing w:val="-4"/>
          <w:sz w:val="30"/>
          <w:szCs w:val="30"/>
        </w:rPr>
        <w:t>о-</w:t>
      </w:r>
      <w:proofErr w:type="gramEnd"/>
      <w:r w:rsidRPr="0070046B">
        <w:rPr>
          <w:rFonts w:ascii="Times New Roman" w:hAnsi="Times New Roman" w:cs="Times New Roman"/>
          <w:spacing w:val="-4"/>
          <w:sz w:val="30"/>
          <w:szCs w:val="30"/>
        </w:rPr>
        <w:t xml:space="preserve">, малых и средних организаций – 7 602 (91,8 %), индивидуальных предпринимателей – 25 714 (105,3 %). </w:t>
      </w:r>
    </w:p>
    <w:p w:rsidR="0070046B" w:rsidRPr="0070046B" w:rsidRDefault="0070046B" w:rsidP="0070046B">
      <w:pPr>
        <w:widowControl w:val="0"/>
        <w:spacing w:after="0" w:line="240" w:lineRule="auto"/>
        <w:ind w:firstLine="720"/>
        <w:jc w:val="both"/>
        <w:rPr>
          <w:rFonts w:ascii="Times New Roman" w:hAnsi="Times New Roman" w:cs="Times New Roman"/>
          <w:sz w:val="30"/>
          <w:szCs w:val="30"/>
        </w:rPr>
      </w:pPr>
      <w:r w:rsidRPr="0070046B">
        <w:rPr>
          <w:rFonts w:ascii="Times New Roman" w:hAnsi="Times New Roman" w:cs="Times New Roman"/>
          <w:sz w:val="30"/>
          <w:szCs w:val="30"/>
        </w:rPr>
        <w:t>По отношению к уровню на 1 октября 2019 г. количество микр</w:t>
      </w:r>
      <w:proofErr w:type="gramStart"/>
      <w:r w:rsidRPr="0070046B">
        <w:rPr>
          <w:rFonts w:ascii="Times New Roman" w:hAnsi="Times New Roman" w:cs="Times New Roman"/>
          <w:sz w:val="30"/>
          <w:szCs w:val="30"/>
        </w:rPr>
        <w:t>о-</w:t>
      </w:r>
      <w:proofErr w:type="gramEnd"/>
      <w:r w:rsidRPr="0070046B">
        <w:rPr>
          <w:rFonts w:ascii="Times New Roman" w:hAnsi="Times New Roman" w:cs="Times New Roman"/>
          <w:sz w:val="30"/>
          <w:szCs w:val="30"/>
        </w:rPr>
        <w:t xml:space="preserve">, малых и средних организаций уменьшилось во всех регионах области, за исключением </w:t>
      </w:r>
      <w:proofErr w:type="spellStart"/>
      <w:r w:rsidRPr="0070046B">
        <w:rPr>
          <w:rFonts w:ascii="Times New Roman" w:hAnsi="Times New Roman" w:cs="Times New Roman"/>
          <w:sz w:val="30"/>
          <w:szCs w:val="30"/>
        </w:rPr>
        <w:t>Глусского</w:t>
      </w:r>
      <w:proofErr w:type="spellEnd"/>
      <w:r w:rsidRPr="0070046B">
        <w:rPr>
          <w:rFonts w:ascii="Times New Roman" w:hAnsi="Times New Roman" w:cs="Times New Roman"/>
          <w:sz w:val="30"/>
          <w:szCs w:val="30"/>
        </w:rPr>
        <w:t xml:space="preserve">, Краснопольского и </w:t>
      </w:r>
      <w:proofErr w:type="spellStart"/>
      <w:r w:rsidRPr="0070046B">
        <w:rPr>
          <w:rFonts w:ascii="Times New Roman" w:hAnsi="Times New Roman" w:cs="Times New Roman"/>
          <w:sz w:val="30"/>
          <w:szCs w:val="30"/>
        </w:rPr>
        <w:t>Славгородского</w:t>
      </w:r>
      <w:proofErr w:type="spellEnd"/>
      <w:r w:rsidRPr="0070046B">
        <w:rPr>
          <w:rFonts w:ascii="Times New Roman" w:hAnsi="Times New Roman" w:cs="Times New Roman"/>
          <w:sz w:val="30"/>
          <w:szCs w:val="30"/>
        </w:rPr>
        <w:t xml:space="preserve"> районов; количество индивидуальных предпринимателей – увеличилось во всех регионах области.</w:t>
      </w:r>
    </w:p>
    <w:p w:rsidR="0070046B" w:rsidRPr="0070046B" w:rsidRDefault="0070046B" w:rsidP="0070046B">
      <w:pPr>
        <w:widowControl w:val="0"/>
        <w:spacing w:after="0" w:line="240" w:lineRule="auto"/>
        <w:ind w:firstLine="720"/>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 xml:space="preserve">В январе-сентябре 2020 г. в области зарегистрировано 400 коммерческих организаций (в январе-сентябре 2019 г. – 485) и 2 490 индивидуальных предпринимателей (в январе-сентябре 2019 г. – 2 919). Наибольшее количество коммерческих организаций создано в Могилевском (41), </w:t>
      </w:r>
      <w:proofErr w:type="spellStart"/>
      <w:r w:rsidRPr="0070046B">
        <w:rPr>
          <w:rFonts w:ascii="Times New Roman" w:hAnsi="Times New Roman" w:cs="Times New Roman"/>
          <w:spacing w:val="-4"/>
          <w:sz w:val="30"/>
          <w:szCs w:val="30"/>
        </w:rPr>
        <w:t>Осиповичском</w:t>
      </w:r>
      <w:proofErr w:type="spellEnd"/>
      <w:r w:rsidRPr="0070046B">
        <w:rPr>
          <w:rFonts w:ascii="Times New Roman" w:hAnsi="Times New Roman" w:cs="Times New Roman"/>
          <w:spacing w:val="-4"/>
          <w:sz w:val="30"/>
          <w:szCs w:val="30"/>
        </w:rPr>
        <w:t xml:space="preserve"> (16), Бобруйском (15), Чаусском (10) районах, городах Могилеве (175) и Бобруйске (73). В Краснопольском районе создана лишь 1 новая коммерческая организация, </w:t>
      </w:r>
      <w:proofErr w:type="gramStart"/>
      <w:r w:rsidRPr="0070046B">
        <w:rPr>
          <w:rFonts w:ascii="Times New Roman" w:hAnsi="Times New Roman" w:cs="Times New Roman"/>
          <w:spacing w:val="-4"/>
          <w:sz w:val="30"/>
          <w:szCs w:val="30"/>
        </w:rPr>
        <w:t>в</w:t>
      </w:r>
      <w:proofErr w:type="gramEnd"/>
      <w:r w:rsidRPr="0070046B">
        <w:rPr>
          <w:rFonts w:ascii="Times New Roman" w:hAnsi="Times New Roman" w:cs="Times New Roman"/>
          <w:spacing w:val="-4"/>
          <w:sz w:val="30"/>
          <w:szCs w:val="30"/>
        </w:rPr>
        <w:t xml:space="preserve"> </w:t>
      </w:r>
      <w:proofErr w:type="gramStart"/>
      <w:r w:rsidRPr="0070046B">
        <w:rPr>
          <w:rFonts w:ascii="Times New Roman" w:hAnsi="Times New Roman" w:cs="Times New Roman"/>
          <w:spacing w:val="-4"/>
          <w:sz w:val="30"/>
          <w:szCs w:val="30"/>
        </w:rPr>
        <w:t>Кировском</w:t>
      </w:r>
      <w:proofErr w:type="gramEnd"/>
      <w:r w:rsidRPr="0070046B">
        <w:rPr>
          <w:rFonts w:ascii="Times New Roman" w:hAnsi="Times New Roman" w:cs="Times New Roman"/>
          <w:spacing w:val="-4"/>
          <w:sz w:val="30"/>
          <w:szCs w:val="30"/>
        </w:rPr>
        <w:t xml:space="preserve">, </w:t>
      </w:r>
      <w:proofErr w:type="spellStart"/>
      <w:r w:rsidRPr="0070046B">
        <w:rPr>
          <w:rFonts w:ascii="Times New Roman" w:hAnsi="Times New Roman" w:cs="Times New Roman"/>
          <w:spacing w:val="-4"/>
          <w:sz w:val="30"/>
          <w:szCs w:val="30"/>
        </w:rPr>
        <w:t>Кличевском</w:t>
      </w:r>
      <w:proofErr w:type="spellEnd"/>
      <w:r w:rsidRPr="0070046B">
        <w:rPr>
          <w:rFonts w:ascii="Times New Roman" w:hAnsi="Times New Roman" w:cs="Times New Roman"/>
          <w:spacing w:val="-4"/>
          <w:sz w:val="30"/>
          <w:szCs w:val="30"/>
        </w:rPr>
        <w:t xml:space="preserve">, Хотимском и </w:t>
      </w:r>
      <w:proofErr w:type="spellStart"/>
      <w:r w:rsidRPr="0070046B">
        <w:rPr>
          <w:rFonts w:ascii="Times New Roman" w:hAnsi="Times New Roman" w:cs="Times New Roman"/>
          <w:spacing w:val="-4"/>
          <w:sz w:val="30"/>
          <w:szCs w:val="30"/>
        </w:rPr>
        <w:t>Чериковском</w:t>
      </w:r>
      <w:proofErr w:type="spellEnd"/>
      <w:r w:rsidRPr="0070046B">
        <w:rPr>
          <w:rFonts w:ascii="Times New Roman" w:hAnsi="Times New Roman" w:cs="Times New Roman"/>
          <w:spacing w:val="-4"/>
          <w:sz w:val="30"/>
          <w:szCs w:val="30"/>
        </w:rPr>
        <w:t xml:space="preserve"> районах зарегистрировано по 2 новые организации. </w:t>
      </w:r>
    </w:p>
    <w:p w:rsidR="0070046B" w:rsidRPr="0070046B" w:rsidRDefault="0070046B" w:rsidP="0070046B">
      <w:pPr>
        <w:widowControl w:val="0"/>
        <w:spacing w:after="0" w:line="240" w:lineRule="auto"/>
        <w:ind w:firstLine="709"/>
        <w:jc w:val="both"/>
        <w:rPr>
          <w:rFonts w:ascii="Times New Roman" w:hAnsi="Times New Roman" w:cs="Times New Roman"/>
          <w:b/>
          <w:sz w:val="30"/>
          <w:szCs w:val="30"/>
        </w:rPr>
      </w:pP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Заработная плата и занятость населения.</w:t>
      </w:r>
      <w:r w:rsidRPr="0070046B">
        <w:rPr>
          <w:rFonts w:ascii="Times New Roman" w:hAnsi="Times New Roman" w:cs="Times New Roman"/>
          <w:sz w:val="30"/>
          <w:szCs w:val="30"/>
        </w:rPr>
        <w:t xml:space="preserve"> </w:t>
      </w:r>
      <w:bookmarkStart w:id="0" w:name="bookmark2"/>
      <w:r w:rsidRPr="0070046B">
        <w:rPr>
          <w:rFonts w:ascii="Times New Roman" w:hAnsi="Times New Roman" w:cs="Times New Roman"/>
          <w:color w:val="000000"/>
          <w:sz w:val="30"/>
          <w:szCs w:val="30"/>
          <w:lang w:bidi="ru-RU"/>
        </w:rPr>
        <w:t>По итогам работы за январь-сентябрь 2020 г. среднемесячная заработная плата по области составила 994,6 рубля, в сентябре – 1036,6 рубля. Темп ее роста к соответствующим периодам 2019 года составил 112,7 % и 111,1 %.</w:t>
      </w:r>
    </w:p>
    <w:p w:rsidR="0070046B" w:rsidRPr="0070046B" w:rsidRDefault="0070046B" w:rsidP="0070046B">
      <w:pPr>
        <w:widowControl w:val="0"/>
        <w:tabs>
          <w:tab w:val="left" w:pos="5285"/>
          <w:tab w:val="left" w:pos="8333"/>
        </w:tabs>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Темп роста реальной заработной платы по области в январе-сентябре 2020 г. к соответствующему периоду 2019 года составил 107,1 %, в сентябре – 104,7 %.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Задание по росту заработной платы, установленное решением облисполкома на основании Комплексных планов социально-экономического развития регионов на 2020 год, в целом по области за январь-сентябрь 2020 г. выполнено на 101 %, за сентябрь – на 98,9 %.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 xml:space="preserve">Не обеспечили его выполнение 6 регионов области: </w:t>
      </w:r>
      <w:proofErr w:type="spellStart"/>
      <w:r w:rsidRPr="0070046B">
        <w:rPr>
          <w:rFonts w:ascii="Times New Roman" w:hAnsi="Times New Roman" w:cs="Times New Roman"/>
          <w:color w:val="000000"/>
          <w:sz w:val="30"/>
          <w:szCs w:val="30"/>
          <w:lang w:bidi="ru-RU"/>
        </w:rPr>
        <w:t>Хотимский</w:t>
      </w:r>
      <w:proofErr w:type="spellEnd"/>
      <w:r w:rsidRPr="0070046B">
        <w:rPr>
          <w:rFonts w:ascii="Times New Roman" w:hAnsi="Times New Roman" w:cs="Times New Roman"/>
          <w:color w:val="000000"/>
          <w:sz w:val="30"/>
          <w:szCs w:val="30"/>
          <w:lang w:bidi="ru-RU"/>
        </w:rPr>
        <w:t xml:space="preserve"> – 81,3 %, </w:t>
      </w:r>
      <w:proofErr w:type="spellStart"/>
      <w:r w:rsidRPr="0070046B">
        <w:rPr>
          <w:rFonts w:ascii="Times New Roman" w:hAnsi="Times New Roman" w:cs="Times New Roman"/>
          <w:color w:val="000000"/>
          <w:sz w:val="30"/>
          <w:szCs w:val="30"/>
          <w:lang w:bidi="ru-RU"/>
        </w:rPr>
        <w:t>Славгородский</w:t>
      </w:r>
      <w:proofErr w:type="spellEnd"/>
      <w:r w:rsidRPr="0070046B">
        <w:rPr>
          <w:rFonts w:ascii="Times New Roman" w:hAnsi="Times New Roman" w:cs="Times New Roman"/>
          <w:color w:val="000000"/>
          <w:sz w:val="30"/>
          <w:szCs w:val="30"/>
          <w:lang w:bidi="ru-RU"/>
        </w:rPr>
        <w:t xml:space="preserve"> – 83,5 %, </w:t>
      </w:r>
      <w:proofErr w:type="spellStart"/>
      <w:r w:rsidRPr="0070046B">
        <w:rPr>
          <w:rFonts w:ascii="Times New Roman" w:hAnsi="Times New Roman" w:cs="Times New Roman"/>
          <w:color w:val="000000"/>
          <w:sz w:val="30"/>
          <w:szCs w:val="30"/>
          <w:lang w:bidi="ru-RU"/>
        </w:rPr>
        <w:t>Круглянский</w:t>
      </w:r>
      <w:proofErr w:type="spellEnd"/>
      <w:r w:rsidRPr="0070046B">
        <w:rPr>
          <w:rFonts w:ascii="Times New Roman" w:hAnsi="Times New Roman" w:cs="Times New Roman"/>
          <w:color w:val="000000"/>
          <w:sz w:val="30"/>
          <w:szCs w:val="30"/>
          <w:lang w:bidi="ru-RU"/>
        </w:rPr>
        <w:t xml:space="preserve"> – 83,9 %, </w:t>
      </w:r>
      <w:proofErr w:type="spellStart"/>
      <w:r w:rsidRPr="0070046B">
        <w:rPr>
          <w:rFonts w:ascii="Times New Roman" w:hAnsi="Times New Roman" w:cs="Times New Roman"/>
          <w:color w:val="000000"/>
          <w:sz w:val="30"/>
          <w:szCs w:val="30"/>
          <w:lang w:bidi="ru-RU"/>
        </w:rPr>
        <w:t>Бобруйский</w:t>
      </w:r>
      <w:proofErr w:type="spellEnd"/>
      <w:r w:rsidRPr="0070046B">
        <w:rPr>
          <w:rFonts w:ascii="Times New Roman" w:hAnsi="Times New Roman" w:cs="Times New Roman"/>
          <w:color w:val="000000"/>
          <w:sz w:val="30"/>
          <w:szCs w:val="30"/>
          <w:lang w:bidi="ru-RU"/>
        </w:rPr>
        <w:t xml:space="preserve"> – 90,8 %, Шкловский – 97,7 % районы и г. Бобруйск – 98,3 %.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 xml:space="preserve">За январь-сентябрь 2020 г. заработная плата менее 500 рублей </w:t>
      </w:r>
      <w:r w:rsidRPr="0070046B">
        <w:rPr>
          <w:rFonts w:ascii="Times New Roman" w:hAnsi="Times New Roman" w:cs="Times New Roman"/>
          <w:color w:val="000000"/>
          <w:sz w:val="30"/>
          <w:szCs w:val="30"/>
          <w:lang w:bidi="ru-RU"/>
        </w:rPr>
        <w:lastRenderedPageBreak/>
        <w:t>сложилась в 7 организациях (за январь-август – в 9 организациях). В их числе: 4 (57,1 %) – сельскохозяйственные организации, по 1 (14,3 %) – промышленная, строительная и транспортная.</w:t>
      </w:r>
    </w:p>
    <w:p w:rsidR="0070046B" w:rsidRPr="0070046B" w:rsidRDefault="0070046B" w:rsidP="0070046B">
      <w:pPr>
        <w:widowControl w:val="0"/>
        <w:spacing w:after="0" w:line="240"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lang w:bidi="ru-RU"/>
        </w:rPr>
        <w:t xml:space="preserve">В анализируемом периоде организации с уровнем заработной платы менее 500 рублей имелись в 6 регионах: </w:t>
      </w:r>
      <w:proofErr w:type="spellStart"/>
      <w:r w:rsidRPr="0070046B">
        <w:rPr>
          <w:rFonts w:ascii="Times New Roman" w:hAnsi="Times New Roman" w:cs="Times New Roman"/>
          <w:color w:val="000000"/>
          <w:spacing w:val="-4"/>
          <w:sz w:val="30"/>
          <w:szCs w:val="30"/>
          <w:lang w:bidi="ru-RU"/>
        </w:rPr>
        <w:t>Костюковичском</w:t>
      </w:r>
      <w:proofErr w:type="spellEnd"/>
      <w:r w:rsidRPr="0070046B">
        <w:rPr>
          <w:rFonts w:ascii="Times New Roman" w:hAnsi="Times New Roman" w:cs="Times New Roman"/>
          <w:color w:val="000000"/>
          <w:spacing w:val="-4"/>
          <w:sz w:val="30"/>
          <w:szCs w:val="30"/>
          <w:lang w:bidi="ru-RU"/>
        </w:rPr>
        <w:t xml:space="preserve"> – 2 организации, </w:t>
      </w:r>
      <w:proofErr w:type="spellStart"/>
      <w:r w:rsidRPr="0070046B">
        <w:rPr>
          <w:rFonts w:ascii="Times New Roman" w:hAnsi="Times New Roman" w:cs="Times New Roman"/>
          <w:color w:val="000000"/>
          <w:spacing w:val="-4"/>
          <w:sz w:val="30"/>
          <w:szCs w:val="30"/>
          <w:lang w:bidi="ru-RU"/>
        </w:rPr>
        <w:t>Дрибинском</w:t>
      </w:r>
      <w:proofErr w:type="spellEnd"/>
      <w:r w:rsidRPr="0070046B">
        <w:rPr>
          <w:rFonts w:ascii="Times New Roman" w:hAnsi="Times New Roman" w:cs="Times New Roman"/>
          <w:color w:val="000000"/>
          <w:spacing w:val="-4"/>
          <w:sz w:val="30"/>
          <w:szCs w:val="30"/>
          <w:lang w:bidi="ru-RU"/>
        </w:rPr>
        <w:t xml:space="preserve">, </w:t>
      </w:r>
      <w:proofErr w:type="spellStart"/>
      <w:r w:rsidRPr="0070046B">
        <w:rPr>
          <w:rFonts w:ascii="Times New Roman" w:hAnsi="Times New Roman" w:cs="Times New Roman"/>
          <w:color w:val="000000"/>
          <w:spacing w:val="-4"/>
          <w:sz w:val="30"/>
          <w:szCs w:val="30"/>
          <w:lang w:bidi="ru-RU"/>
        </w:rPr>
        <w:t>Климовичском</w:t>
      </w:r>
      <w:proofErr w:type="spellEnd"/>
      <w:r w:rsidRPr="0070046B">
        <w:rPr>
          <w:rFonts w:ascii="Times New Roman" w:hAnsi="Times New Roman" w:cs="Times New Roman"/>
          <w:color w:val="000000"/>
          <w:spacing w:val="-4"/>
          <w:sz w:val="30"/>
          <w:szCs w:val="30"/>
          <w:lang w:bidi="ru-RU"/>
        </w:rPr>
        <w:t>, Шкловском районах, г. Могилеве и г. Бобруйске – по 1.</w:t>
      </w:r>
    </w:p>
    <w:p w:rsidR="0070046B" w:rsidRPr="0070046B" w:rsidRDefault="0070046B" w:rsidP="0070046B">
      <w:pPr>
        <w:widowControl w:val="0"/>
        <w:spacing w:after="0" w:line="235" w:lineRule="auto"/>
        <w:ind w:firstLine="709"/>
        <w:jc w:val="both"/>
        <w:outlineLvl w:val="2"/>
        <w:rPr>
          <w:rFonts w:ascii="Times New Roman" w:hAnsi="Times New Roman" w:cs="Times New Roman"/>
          <w:bCs/>
          <w:sz w:val="30"/>
          <w:szCs w:val="30"/>
          <w:lang w:eastAsia="en-US"/>
        </w:rPr>
      </w:pPr>
      <w:r w:rsidRPr="0070046B">
        <w:rPr>
          <w:rFonts w:ascii="Times New Roman" w:hAnsi="Times New Roman" w:cs="Times New Roman"/>
          <w:bCs/>
          <w:color w:val="000000"/>
          <w:sz w:val="30"/>
          <w:szCs w:val="30"/>
          <w:lang w:bidi="ru-RU"/>
        </w:rPr>
        <w:t>Коэффициент соотношения темпов роста выручки от реализации продукции на 1 работника и темпов роста номинальной начисленной среднемесячной заработной платы за январь-август 2020 г. составил 0,994.</w:t>
      </w:r>
    </w:p>
    <w:p w:rsidR="0070046B" w:rsidRPr="0070046B" w:rsidRDefault="0070046B" w:rsidP="0070046B">
      <w:pPr>
        <w:widowControl w:val="0"/>
        <w:spacing w:after="0" w:line="235"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lang w:bidi="ru-RU"/>
        </w:rPr>
        <w:t>Просроченную задолженность по выплате заработной платы в истекшем периоде 2020 года допустили 22 организации из 12 регионов области, что на 57 </w:t>
      </w:r>
      <w:r w:rsidRPr="0070046B">
        <w:rPr>
          <w:rFonts w:ascii="Times New Roman" w:eastAsia="David" w:hAnsi="Times New Roman" w:cs="Times New Roman"/>
          <w:bCs/>
          <w:iCs/>
          <w:color w:val="000000"/>
          <w:spacing w:val="-4"/>
          <w:sz w:val="30"/>
          <w:szCs w:val="30"/>
          <w:shd w:val="clear" w:color="auto" w:fill="FFFFFF"/>
          <w:lang w:bidi="ru-RU"/>
        </w:rPr>
        <w:t>%</w:t>
      </w:r>
      <w:r w:rsidRPr="0070046B">
        <w:rPr>
          <w:rFonts w:ascii="Times New Roman" w:hAnsi="Times New Roman" w:cs="Times New Roman"/>
          <w:color w:val="000000"/>
          <w:spacing w:val="-4"/>
          <w:sz w:val="30"/>
          <w:szCs w:val="30"/>
          <w:lang w:bidi="ru-RU"/>
        </w:rPr>
        <w:t xml:space="preserve"> ниже к аналогичному периоду 2019 года (51 организация).</w:t>
      </w:r>
    </w:p>
    <w:bookmarkEnd w:id="0"/>
    <w:p w:rsidR="0070046B" w:rsidRPr="0070046B" w:rsidRDefault="0070046B" w:rsidP="0070046B">
      <w:pPr>
        <w:widowControl w:val="0"/>
        <w:spacing w:after="0" w:line="235"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В январе-сентябре 2020 г. в целом по области обеспечено выполнение квартальных прогнозных показателей в сфере содействия занятости населения, определенных протоколом Президиума Совета Министров Республики Беларусь от 17 декабря 2019 г. № 25.</w:t>
      </w:r>
    </w:p>
    <w:p w:rsidR="0070046B" w:rsidRPr="0070046B" w:rsidRDefault="0070046B" w:rsidP="0070046B">
      <w:pPr>
        <w:widowControl w:val="0"/>
        <w:spacing w:after="0" w:line="235"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lang w:bidi="ru-RU"/>
        </w:rPr>
        <w:t>За 9 месяцев 2020 г. оказано содействие в трудоустройстве 14 тыс. гражданам, в том числе 6,8 тыс. безработным. Удельный вес трудоустроенных граждан, обратившихся в органы по труду, занятости и социальной защите, составил 70,5 % (при прогнозном показателе на январь-сентябрь 2020 г. 60 %), удельный вес трудоустроенных безработных, имеющих дополнительные гарантии занятости, – 62,3 % (при прогнозном показателе 50 %).</w:t>
      </w:r>
    </w:p>
    <w:p w:rsidR="0070046B" w:rsidRPr="0070046B" w:rsidRDefault="0070046B" w:rsidP="0070046B">
      <w:pPr>
        <w:widowControl w:val="0"/>
        <w:spacing w:after="0" w:line="235"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В результате реализации в январе-сентябре 2020 г. мероприятий по обеспечению занятости населения уровень зарегистрированной безработицы по состоянию на 1 октября 2020 г. сохранился на уровне начала текущего года и составил 0,3 % (при прогнозном показателе на январь-сентябрь 2020 г. не более 1 %).</w:t>
      </w:r>
    </w:p>
    <w:p w:rsidR="0070046B" w:rsidRPr="0070046B" w:rsidRDefault="0070046B" w:rsidP="0070046B">
      <w:pPr>
        <w:widowControl w:val="0"/>
        <w:tabs>
          <w:tab w:val="left" w:pos="6804"/>
        </w:tabs>
        <w:spacing w:after="0" w:line="280" w:lineRule="exact"/>
        <w:jc w:val="both"/>
        <w:rPr>
          <w:rFonts w:ascii="Times New Roman" w:hAnsi="Times New Roman" w:cs="Times New Roman"/>
          <w:sz w:val="30"/>
          <w:szCs w:val="30"/>
        </w:rPr>
      </w:pPr>
      <w:bookmarkStart w:id="1" w:name="_GoBack"/>
      <w:bookmarkEnd w:id="1"/>
    </w:p>
    <w:sectPr w:rsidR="0070046B" w:rsidRPr="0070046B" w:rsidSect="00BB6A46">
      <w:pgSz w:w="11906" w:h="16838"/>
      <w:pgMar w:top="993"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8A1"/>
    <w:multiLevelType w:val="hybridMultilevel"/>
    <w:tmpl w:val="C2B8ACA8"/>
    <w:lvl w:ilvl="0" w:tplc="2DBCF700">
      <w:start w:val="1"/>
      <w:numFmt w:val="bullet"/>
      <w:lvlText w:val="-"/>
      <w:lvlJc w:val="left"/>
      <w:pPr>
        <w:tabs>
          <w:tab w:val="num" w:pos="720"/>
        </w:tabs>
        <w:ind w:left="720" w:hanging="360"/>
      </w:pPr>
      <w:rPr>
        <w:rFonts w:ascii="Times New Roman" w:hAnsi="Times New Roman" w:hint="default"/>
      </w:rPr>
    </w:lvl>
    <w:lvl w:ilvl="1" w:tplc="66B8FB48" w:tentative="1">
      <w:start w:val="1"/>
      <w:numFmt w:val="bullet"/>
      <w:lvlText w:val="-"/>
      <w:lvlJc w:val="left"/>
      <w:pPr>
        <w:tabs>
          <w:tab w:val="num" w:pos="1440"/>
        </w:tabs>
        <w:ind w:left="1440" w:hanging="360"/>
      </w:pPr>
      <w:rPr>
        <w:rFonts w:ascii="Times New Roman" w:hAnsi="Times New Roman" w:hint="default"/>
      </w:rPr>
    </w:lvl>
    <w:lvl w:ilvl="2" w:tplc="8A4272A8" w:tentative="1">
      <w:start w:val="1"/>
      <w:numFmt w:val="bullet"/>
      <w:lvlText w:val="-"/>
      <w:lvlJc w:val="left"/>
      <w:pPr>
        <w:tabs>
          <w:tab w:val="num" w:pos="2160"/>
        </w:tabs>
        <w:ind w:left="2160" w:hanging="360"/>
      </w:pPr>
      <w:rPr>
        <w:rFonts w:ascii="Times New Roman" w:hAnsi="Times New Roman" w:hint="default"/>
      </w:rPr>
    </w:lvl>
    <w:lvl w:ilvl="3" w:tplc="35F8EA2A" w:tentative="1">
      <w:start w:val="1"/>
      <w:numFmt w:val="bullet"/>
      <w:lvlText w:val="-"/>
      <w:lvlJc w:val="left"/>
      <w:pPr>
        <w:tabs>
          <w:tab w:val="num" w:pos="2880"/>
        </w:tabs>
        <w:ind w:left="2880" w:hanging="360"/>
      </w:pPr>
      <w:rPr>
        <w:rFonts w:ascii="Times New Roman" w:hAnsi="Times New Roman" w:hint="default"/>
      </w:rPr>
    </w:lvl>
    <w:lvl w:ilvl="4" w:tplc="CD6663A2" w:tentative="1">
      <w:start w:val="1"/>
      <w:numFmt w:val="bullet"/>
      <w:lvlText w:val="-"/>
      <w:lvlJc w:val="left"/>
      <w:pPr>
        <w:tabs>
          <w:tab w:val="num" w:pos="3600"/>
        </w:tabs>
        <w:ind w:left="3600" w:hanging="360"/>
      </w:pPr>
      <w:rPr>
        <w:rFonts w:ascii="Times New Roman" w:hAnsi="Times New Roman" w:hint="default"/>
      </w:rPr>
    </w:lvl>
    <w:lvl w:ilvl="5" w:tplc="B246DF6E" w:tentative="1">
      <w:start w:val="1"/>
      <w:numFmt w:val="bullet"/>
      <w:lvlText w:val="-"/>
      <w:lvlJc w:val="left"/>
      <w:pPr>
        <w:tabs>
          <w:tab w:val="num" w:pos="4320"/>
        </w:tabs>
        <w:ind w:left="4320" w:hanging="360"/>
      </w:pPr>
      <w:rPr>
        <w:rFonts w:ascii="Times New Roman" w:hAnsi="Times New Roman" w:hint="default"/>
      </w:rPr>
    </w:lvl>
    <w:lvl w:ilvl="6" w:tplc="05B2D45A" w:tentative="1">
      <w:start w:val="1"/>
      <w:numFmt w:val="bullet"/>
      <w:lvlText w:val="-"/>
      <w:lvlJc w:val="left"/>
      <w:pPr>
        <w:tabs>
          <w:tab w:val="num" w:pos="5040"/>
        </w:tabs>
        <w:ind w:left="5040" w:hanging="360"/>
      </w:pPr>
      <w:rPr>
        <w:rFonts w:ascii="Times New Roman" w:hAnsi="Times New Roman" w:hint="default"/>
      </w:rPr>
    </w:lvl>
    <w:lvl w:ilvl="7" w:tplc="173CCD90" w:tentative="1">
      <w:start w:val="1"/>
      <w:numFmt w:val="bullet"/>
      <w:lvlText w:val="-"/>
      <w:lvlJc w:val="left"/>
      <w:pPr>
        <w:tabs>
          <w:tab w:val="num" w:pos="5760"/>
        </w:tabs>
        <w:ind w:left="5760" w:hanging="360"/>
      </w:pPr>
      <w:rPr>
        <w:rFonts w:ascii="Times New Roman" w:hAnsi="Times New Roman" w:hint="default"/>
      </w:rPr>
    </w:lvl>
    <w:lvl w:ilvl="8" w:tplc="C84471D4" w:tentative="1">
      <w:start w:val="1"/>
      <w:numFmt w:val="bullet"/>
      <w:lvlText w:val="-"/>
      <w:lvlJc w:val="left"/>
      <w:pPr>
        <w:tabs>
          <w:tab w:val="num" w:pos="6480"/>
        </w:tabs>
        <w:ind w:left="6480" w:hanging="360"/>
      </w:pPr>
      <w:rPr>
        <w:rFonts w:ascii="Times New Roman" w:hAnsi="Times New Roman" w:hint="default"/>
      </w:rPr>
    </w:lvl>
  </w:abstractNum>
  <w:abstractNum w:abstractNumId="1">
    <w:nsid w:val="3046370D"/>
    <w:multiLevelType w:val="hybridMultilevel"/>
    <w:tmpl w:val="79F08E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5952B7"/>
    <w:multiLevelType w:val="hybridMultilevel"/>
    <w:tmpl w:val="DF101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C654B1"/>
    <w:multiLevelType w:val="hybridMultilevel"/>
    <w:tmpl w:val="0D04B572"/>
    <w:lvl w:ilvl="0" w:tplc="8A8A3BF2">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45807DF2"/>
    <w:multiLevelType w:val="hybridMultilevel"/>
    <w:tmpl w:val="E9AC1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C56503"/>
    <w:multiLevelType w:val="hybridMultilevel"/>
    <w:tmpl w:val="2C286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CA5"/>
    <w:rsid w:val="000637F8"/>
    <w:rsid w:val="000F176B"/>
    <w:rsid w:val="000F3F7C"/>
    <w:rsid w:val="001542B2"/>
    <w:rsid w:val="001C4519"/>
    <w:rsid w:val="00205DC9"/>
    <w:rsid w:val="002138BF"/>
    <w:rsid w:val="002365EC"/>
    <w:rsid w:val="00240529"/>
    <w:rsid w:val="00281CA5"/>
    <w:rsid w:val="002B12AC"/>
    <w:rsid w:val="002D43CC"/>
    <w:rsid w:val="003D16F8"/>
    <w:rsid w:val="00434D4C"/>
    <w:rsid w:val="004700AD"/>
    <w:rsid w:val="00474F28"/>
    <w:rsid w:val="004A1A65"/>
    <w:rsid w:val="00621C87"/>
    <w:rsid w:val="0067777D"/>
    <w:rsid w:val="00691961"/>
    <w:rsid w:val="0070046B"/>
    <w:rsid w:val="00755EBF"/>
    <w:rsid w:val="008053CD"/>
    <w:rsid w:val="00815033"/>
    <w:rsid w:val="008561DB"/>
    <w:rsid w:val="00860E38"/>
    <w:rsid w:val="00882C48"/>
    <w:rsid w:val="00896380"/>
    <w:rsid w:val="00907584"/>
    <w:rsid w:val="009452C3"/>
    <w:rsid w:val="00A0201A"/>
    <w:rsid w:val="00A04A63"/>
    <w:rsid w:val="00A500CE"/>
    <w:rsid w:val="00A864D5"/>
    <w:rsid w:val="00AA0F31"/>
    <w:rsid w:val="00AC5A57"/>
    <w:rsid w:val="00AE7D8E"/>
    <w:rsid w:val="00B05225"/>
    <w:rsid w:val="00B36393"/>
    <w:rsid w:val="00B4035C"/>
    <w:rsid w:val="00B44538"/>
    <w:rsid w:val="00BB6A46"/>
    <w:rsid w:val="00C072FB"/>
    <w:rsid w:val="00C20421"/>
    <w:rsid w:val="00C31C03"/>
    <w:rsid w:val="00C31E9C"/>
    <w:rsid w:val="00C3463C"/>
    <w:rsid w:val="00C35E58"/>
    <w:rsid w:val="00CD6665"/>
    <w:rsid w:val="00CD7ABF"/>
    <w:rsid w:val="00CF0E68"/>
    <w:rsid w:val="00D827BE"/>
    <w:rsid w:val="00DD492F"/>
    <w:rsid w:val="00E11FCC"/>
    <w:rsid w:val="00E17505"/>
    <w:rsid w:val="00E7746B"/>
    <w:rsid w:val="00EE2BCA"/>
    <w:rsid w:val="00F516DC"/>
    <w:rsid w:val="00FF6C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A5"/>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CA5"/>
    <w:pPr>
      <w:ind w:left="708"/>
    </w:pPr>
  </w:style>
  <w:style w:type="paragraph" w:customStyle="1" w:styleId="p-normal">
    <w:name w:val="p-normal"/>
    <w:basedOn w:val="a"/>
    <w:rsid w:val="00281CA5"/>
    <w:pPr>
      <w:spacing w:before="100" w:beforeAutospacing="1" w:after="100" w:afterAutospacing="1" w:line="240" w:lineRule="auto"/>
    </w:pPr>
    <w:rPr>
      <w:rFonts w:ascii="Times New Roman" w:hAnsi="Times New Roman" w:cs="Times New Roman"/>
      <w:sz w:val="24"/>
      <w:szCs w:val="24"/>
    </w:rPr>
  </w:style>
  <w:style w:type="character" w:customStyle="1" w:styleId="h-normal">
    <w:name w:val="h-normal"/>
    <w:basedOn w:val="a0"/>
    <w:rsid w:val="00281CA5"/>
  </w:style>
  <w:style w:type="character" w:customStyle="1" w:styleId="font-weightbold">
    <w:name w:val="font-weight_bold"/>
    <w:basedOn w:val="a0"/>
    <w:rsid w:val="00281CA5"/>
  </w:style>
  <w:style w:type="character" w:customStyle="1" w:styleId="number">
    <w:name w:val="number"/>
    <w:basedOn w:val="a0"/>
    <w:rsid w:val="00281CA5"/>
    <w:rPr>
      <w:rFonts w:ascii="Times New Roman" w:hAnsi="Times New Roman" w:cs="Times New Roman" w:hint="default"/>
    </w:rPr>
  </w:style>
  <w:style w:type="paragraph" w:styleId="a4">
    <w:name w:val="Balloon Text"/>
    <w:basedOn w:val="a"/>
    <w:link w:val="a5"/>
    <w:uiPriority w:val="99"/>
    <w:semiHidden/>
    <w:unhideWhenUsed/>
    <w:rsid w:val="00205D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5DC9"/>
    <w:rPr>
      <w:rFonts w:ascii="Tahoma" w:eastAsia="Times New Roman" w:hAnsi="Tahoma" w:cs="Tahoma"/>
      <w:sz w:val="16"/>
      <w:szCs w:val="16"/>
      <w:lang w:eastAsia="ru-RU"/>
    </w:rPr>
  </w:style>
  <w:style w:type="paragraph" w:styleId="a6">
    <w:name w:val="Title"/>
    <w:basedOn w:val="a"/>
    <w:link w:val="a7"/>
    <w:qFormat/>
    <w:rsid w:val="00896380"/>
    <w:pPr>
      <w:spacing w:after="0" w:line="240" w:lineRule="auto"/>
      <w:jc w:val="center"/>
    </w:pPr>
    <w:rPr>
      <w:rFonts w:ascii="Times New Roman" w:hAnsi="Times New Roman" w:cs="Times New Roman"/>
      <w:sz w:val="28"/>
      <w:szCs w:val="20"/>
    </w:rPr>
  </w:style>
  <w:style w:type="character" w:customStyle="1" w:styleId="a7">
    <w:name w:val="Название Знак"/>
    <w:basedOn w:val="a0"/>
    <w:link w:val="a6"/>
    <w:rsid w:val="00896380"/>
    <w:rPr>
      <w:rFonts w:ascii="Times New Roman" w:eastAsia="Times New Roman" w:hAnsi="Times New Roman" w:cs="Times New Roman"/>
      <w:sz w:val="28"/>
      <w:szCs w:val="20"/>
      <w:lang w:eastAsia="ru-RU"/>
    </w:rPr>
  </w:style>
  <w:style w:type="paragraph" w:customStyle="1" w:styleId="newncpi">
    <w:name w:val="newncpi"/>
    <w:basedOn w:val="a"/>
    <w:rsid w:val="00EE2BCA"/>
    <w:pPr>
      <w:spacing w:before="160" w:after="160" w:line="240" w:lineRule="auto"/>
      <w:ind w:firstLine="567"/>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A5"/>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CA5"/>
    <w:pPr>
      <w:ind w:left="708"/>
    </w:pPr>
  </w:style>
  <w:style w:type="paragraph" w:customStyle="1" w:styleId="p-normal">
    <w:name w:val="p-normal"/>
    <w:basedOn w:val="a"/>
    <w:rsid w:val="00281CA5"/>
    <w:pPr>
      <w:spacing w:before="100" w:beforeAutospacing="1" w:after="100" w:afterAutospacing="1" w:line="240" w:lineRule="auto"/>
    </w:pPr>
    <w:rPr>
      <w:rFonts w:ascii="Times New Roman" w:hAnsi="Times New Roman" w:cs="Times New Roman"/>
      <w:sz w:val="24"/>
      <w:szCs w:val="24"/>
    </w:rPr>
  </w:style>
  <w:style w:type="character" w:customStyle="1" w:styleId="h-normal">
    <w:name w:val="h-normal"/>
    <w:basedOn w:val="a0"/>
    <w:rsid w:val="00281CA5"/>
  </w:style>
  <w:style w:type="character" w:customStyle="1" w:styleId="font-weightbold">
    <w:name w:val="font-weight_bold"/>
    <w:basedOn w:val="a0"/>
    <w:rsid w:val="00281CA5"/>
  </w:style>
  <w:style w:type="character" w:customStyle="1" w:styleId="number">
    <w:name w:val="number"/>
    <w:basedOn w:val="a0"/>
    <w:rsid w:val="00281CA5"/>
    <w:rPr>
      <w:rFonts w:ascii="Times New Roman" w:hAnsi="Times New Roman" w:cs="Times New Roman" w:hint="default"/>
    </w:rPr>
  </w:style>
  <w:style w:type="paragraph" w:styleId="a4">
    <w:name w:val="Balloon Text"/>
    <w:basedOn w:val="a"/>
    <w:link w:val="a5"/>
    <w:uiPriority w:val="99"/>
    <w:semiHidden/>
    <w:unhideWhenUsed/>
    <w:rsid w:val="00205D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5DC9"/>
    <w:rPr>
      <w:rFonts w:ascii="Tahoma" w:eastAsia="Times New Roman" w:hAnsi="Tahoma" w:cs="Tahoma"/>
      <w:sz w:val="16"/>
      <w:szCs w:val="16"/>
      <w:lang w:eastAsia="ru-RU"/>
    </w:rPr>
  </w:style>
  <w:style w:type="paragraph" w:styleId="a6">
    <w:name w:val="Title"/>
    <w:basedOn w:val="a"/>
    <w:link w:val="a7"/>
    <w:qFormat/>
    <w:rsid w:val="00896380"/>
    <w:pPr>
      <w:spacing w:after="0" w:line="240" w:lineRule="auto"/>
      <w:jc w:val="center"/>
    </w:pPr>
    <w:rPr>
      <w:rFonts w:ascii="Times New Roman" w:hAnsi="Times New Roman" w:cs="Times New Roman"/>
      <w:sz w:val="28"/>
      <w:szCs w:val="20"/>
    </w:rPr>
  </w:style>
  <w:style w:type="character" w:customStyle="1" w:styleId="a7">
    <w:name w:val="Название Знак"/>
    <w:basedOn w:val="a0"/>
    <w:link w:val="a6"/>
    <w:rsid w:val="00896380"/>
    <w:rPr>
      <w:rFonts w:ascii="Times New Roman" w:eastAsia="Times New Roman" w:hAnsi="Times New Roman" w:cs="Times New Roman"/>
      <w:sz w:val="28"/>
      <w:szCs w:val="20"/>
      <w:lang w:eastAsia="ru-RU"/>
    </w:rPr>
  </w:style>
  <w:style w:type="paragraph" w:customStyle="1" w:styleId="newncpi">
    <w:name w:val="newncpi"/>
    <w:basedOn w:val="a"/>
    <w:rsid w:val="00EE2BCA"/>
    <w:pPr>
      <w:spacing w:before="160" w:after="160" w:line="240" w:lineRule="auto"/>
      <w:ind w:firstLine="567"/>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FBB01-C4A5-478C-8D09-5027DEB8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3652</Words>
  <Characters>20823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Декан</dc:creator>
  <cp:lastModifiedBy>Горячева Ольга Николаевна</cp:lastModifiedBy>
  <cp:revision>3</cp:revision>
  <cp:lastPrinted>2020-11-11T05:29:00Z</cp:lastPrinted>
  <dcterms:created xsi:type="dcterms:W3CDTF">2020-11-17T10:45:00Z</dcterms:created>
  <dcterms:modified xsi:type="dcterms:W3CDTF">2020-11-17T10:45:00Z</dcterms:modified>
</cp:coreProperties>
</file>