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03" w:rsidRPr="00395FA2" w:rsidRDefault="00C31C03" w:rsidP="00395FA2">
      <w:pPr>
        <w:pStyle w:val="a3"/>
        <w:numPr>
          <w:ilvl w:val="0"/>
          <w:numId w:val="5"/>
        </w:numPr>
        <w:spacing w:after="0" w:line="240" w:lineRule="auto"/>
        <w:ind w:left="0" w:firstLine="0"/>
        <w:jc w:val="both"/>
        <w:rPr>
          <w:rFonts w:ascii="Times New Roman" w:hAnsi="Times New Roman"/>
          <w:b/>
          <w:sz w:val="32"/>
          <w:szCs w:val="32"/>
        </w:rPr>
      </w:pPr>
      <w:r w:rsidRPr="00395FA2">
        <w:rPr>
          <w:rFonts w:ascii="Times New Roman" w:hAnsi="Times New Roman"/>
          <w:b/>
          <w:sz w:val="32"/>
          <w:szCs w:val="32"/>
        </w:rPr>
        <w:t>МОГИЛЕВСКИЙ ДИАЛОГ: Итоги проведения региональных дискуссий  по актуальным вопросам развития страны и  регионов</w:t>
      </w:r>
    </w:p>
    <w:p w:rsidR="00896380" w:rsidRDefault="00896380" w:rsidP="00434D4C">
      <w:pPr>
        <w:pStyle w:val="a6"/>
        <w:spacing w:line="280" w:lineRule="exact"/>
        <w:jc w:val="both"/>
        <w:rPr>
          <w:sz w:val="30"/>
          <w:szCs w:val="30"/>
        </w:rPr>
      </w:pPr>
    </w:p>
    <w:p w:rsidR="00896380" w:rsidRPr="00C3463C" w:rsidRDefault="00896380" w:rsidP="000F3F7C">
      <w:pPr>
        <w:pStyle w:val="a6"/>
        <w:ind w:right="141"/>
        <w:jc w:val="both"/>
        <w:rPr>
          <w:sz w:val="30"/>
          <w:szCs w:val="30"/>
        </w:rPr>
      </w:pPr>
      <w:r w:rsidRPr="00C3463C">
        <w:rPr>
          <w:sz w:val="30"/>
          <w:szCs w:val="30"/>
        </w:rPr>
        <w:tab/>
        <w:t xml:space="preserve">Во исполнение поручений Главы государства, данных 16 сентября 2020 г. в ходе встречи с активом Республики Беларусь по вопросам общественно-политической ситуации в стране, </w:t>
      </w:r>
      <w:r w:rsidRPr="00C3463C">
        <w:rPr>
          <w:sz w:val="30"/>
          <w:szCs w:val="30"/>
          <w:shd w:val="clear" w:color="auto" w:fill="FCFCF9"/>
        </w:rPr>
        <w:t xml:space="preserve">в Могилевской области в период с 13 по 23 октября 2020 </w:t>
      </w:r>
      <w:r w:rsidRPr="00C3463C">
        <w:rPr>
          <w:sz w:val="30"/>
          <w:szCs w:val="30"/>
        </w:rPr>
        <w:t xml:space="preserve"> </w:t>
      </w:r>
      <w:r w:rsidR="00474F28">
        <w:rPr>
          <w:sz w:val="30"/>
          <w:szCs w:val="30"/>
        </w:rPr>
        <w:t xml:space="preserve">была </w:t>
      </w:r>
      <w:r w:rsidRPr="00C3463C">
        <w:rPr>
          <w:sz w:val="30"/>
          <w:szCs w:val="30"/>
        </w:rPr>
        <w:t>организована работа диалоговых площадок по вопросам конституционной реформы, иным актуальным проблемам развития страны и регионов.</w:t>
      </w:r>
    </w:p>
    <w:p w:rsidR="008561DB" w:rsidRPr="00C3463C" w:rsidRDefault="008561DB" w:rsidP="000F3F7C">
      <w:pPr>
        <w:pStyle w:val="a6"/>
        <w:ind w:right="141"/>
        <w:jc w:val="both"/>
        <w:rPr>
          <w:sz w:val="30"/>
          <w:szCs w:val="30"/>
        </w:rPr>
      </w:pPr>
      <w:r w:rsidRPr="00C3463C">
        <w:rPr>
          <w:sz w:val="30"/>
          <w:szCs w:val="30"/>
        </w:rPr>
        <w:tab/>
        <w:t>В городах Могилеве и Бобруйске проведено 9 региональных дискуссий по направлениям:</w:t>
      </w:r>
    </w:p>
    <w:p w:rsidR="00896380" w:rsidRPr="00C3463C" w:rsidRDefault="00896380" w:rsidP="000F3F7C">
      <w:pPr>
        <w:spacing w:after="0" w:line="240" w:lineRule="auto"/>
        <w:ind w:right="141" w:firstLine="708"/>
        <w:jc w:val="both"/>
        <w:rPr>
          <w:rFonts w:ascii="Times New Roman" w:hAnsi="Times New Roman" w:cs="Times New Roman"/>
          <w:sz w:val="30"/>
          <w:szCs w:val="30"/>
        </w:rPr>
      </w:pPr>
      <w:r w:rsidRPr="00C3463C">
        <w:rPr>
          <w:rFonts w:ascii="Times New Roman" w:hAnsi="Times New Roman" w:cs="Times New Roman"/>
          <w:sz w:val="30"/>
          <w:szCs w:val="30"/>
        </w:rPr>
        <w:t>- конституционное реформирование и партийное строительство;</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повышение роли местного управления и самоуправления с проекцией на развитие регионов;</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государственная молодежная политика;</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-социальная сфера (образование, спорт, культура, экология</w:t>
      </w:r>
      <w:r w:rsidR="000F3F7C">
        <w:rPr>
          <w:rFonts w:ascii="Times New Roman" w:hAnsi="Times New Roman" w:cs="Times New Roman"/>
          <w:sz w:val="30"/>
          <w:szCs w:val="30"/>
        </w:rPr>
        <w:t>)</w:t>
      </w:r>
      <w:r w:rsidRPr="00C3463C">
        <w:rPr>
          <w:rFonts w:ascii="Times New Roman" w:hAnsi="Times New Roman" w:cs="Times New Roman"/>
          <w:sz w:val="30"/>
          <w:szCs w:val="30"/>
        </w:rPr>
        <w:t>;</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экономика (инфраструктура, бизнес, региональные проекты).</w:t>
      </w:r>
    </w:p>
    <w:p w:rsidR="008561DB" w:rsidRPr="00C3463C" w:rsidRDefault="00BB6A46"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В каждом</w:t>
      </w:r>
      <w:r w:rsidR="008561DB" w:rsidRPr="00C3463C">
        <w:rPr>
          <w:rFonts w:ascii="Times New Roman" w:hAnsi="Times New Roman" w:cs="Times New Roman"/>
          <w:sz w:val="30"/>
          <w:szCs w:val="30"/>
        </w:rPr>
        <w:t xml:space="preserve">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w:t>
      </w:r>
      <w:r w:rsidR="00AA0F31">
        <w:rPr>
          <w:rFonts w:ascii="Times New Roman" w:hAnsi="Times New Roman" w:cs="Times New Roman"/>
          <w:sz w:val="30"/>
          <w:szCs w:val="30"/>
        </w:rPr>
        <w:t xml:space="preserve"> партий регионов, в то числе таких, как Коммунистическая партия Беларуси, Объединенная гражданская партия, партия левых «Справедливый мир», БНФ, т.е. был представлен широкий спектр гражданского общества.</w:t>
      </w:r>
    </w:p>
    <w:p w:rsidR="000F176B" w:rsidRPr="00C3463C" w:rsidRDefault="001C4519" w:rsidP="000F3F7C">
      <w:pPr>
        <w:spacing w:after="0" w:line="240" w:lineRule="auto"/>
        <w:ind w:right="141"/>
        <w:jc w:val="both"/>
        <w:rPr>
          <w:rFonts w:ascii="Times New Roman" w:hAnsi="Times New Roman" w:cs="Times New Roman"/>
          <w:color w:val="000000"/>
          <w:sz w:val="30"/>
          <w:szCs w:val="30"/>
          <w:shd w:val="clear" w:color="auto" w:fill="FFFFFF"/>
        </w:rPr>
      </w:pPr>
      <w:r w:rsidRPr="00C3463C">
        <w:rPr>
          <w:rFonts w:ascii="Times New Roman" w:hAnsi="Times New Roman" w:cs="Times New Roman"/>
          <w:sz w:val="30"/>
          <w:szCs w:val="30"/>
        </w:rPr>
        <w:tab/>
        <w:t>Все региональные дискуссии прошли в заинтересованной, открытой обстановке с внесением</w:t>
      </w:r>
      <w:r w:rsidRPr="00C3463C">
        <w:rPr>
          <w:rFonts w:ascii="Times New Roman" w:hAnsi="Times New Roman" w:cs="Times New Roman"/>
          <w:color w:val="000000"/>
          <w:sz w:val="30"/>
          <w:szCs w:val="30"/>
          <w:shd w:val="clear" w:color="auto" w:fill="FFFFFF"/>
        </w:rPr>
        <w:t xml:space="preserve"> конкретных предложений, направленных на улучшения качества жизни населения, на сохранение мира и согласия  в обществе.</w:t>
      </w:r>
    </w:p>
    <w:p w:rsidR="00860E38" w:rsidRPr="00C3463C" w:rsidRDefault="001C4519"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shd w:val="clear" w:color="auto" w:fill="FCFCF9"/>
        </w:rPr>
        <w:t>Например, о</w:t>
      </w:r>
      <w:r w:rsidR="00860E38" w:rsidRPr="00C3463C">
        <w:rPr>
          <w:rFonts w:ascii="Times New Roman" w:hAnsi="Times New Roman" w:cs="Times New Roman"/>
          <w:sz w:val="30"/>
          <w:szCs w:val="30"/>
          <w:shd w:val="clear" w:color="auto" w:fill="FCFCF9"/>
        </w:rPr>
        <w:t>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А.А. Кулешова в рамках работы открытой региональной платформы «Конституционное строительство».</w:t>
      </w:r>
    </w:p>
    <w:p w:rsidR="00281CA5" w:rsidRPr="00C3463C" w:rsidRDefault="001C4519"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Участниками платформы обсуждены и предложены  </w:t>
      </w:r>
      <w:r w:rsidR="00281CA5" w:rsidRPr="00C3463C">
        <w:rPr>
          <w:rFonts w:ascii="Times New Roman" w:hAnsi="Times New Roman" w:cs="Times New Roman"/>
          <w:sz w:val="30"/>
          <w:szCs w:val="30"/>
        </w:rPr>
        <w:t xml:space="preserve">изменения и дополнения в Конституцию Республики Беларусь </w:t>
      </w:r>
      <w:r w:rsidR="00CD7ABF" w:rsidRPr="00C3463C">
        <w:rPr>
          <w:rFonts w:ascii="Times New Roman" w:hAnsi="Times New Roman" w:cs="Times New Roman"/>
          <w:sz w:val="30"/>
          <w:szCs w:val="30"/>
        </w:rPr>
        <w:t>по вопросам го</w:t>
      </w:r>
      <w:r w:rsidR="00281CA5" w:rsidRPr="00C3463C">
        <w:rPr>
          <w:rFonts w:ascii="Times New Roman" w:hAnsi="Times New Roman" w:cs="Times New Roman"/>
          <w:sz w:val="30"/>
          <w:szCs w:val="30"/>
        </w:rPr>
        <w:t>сударственно</w:t>
      </w:r>
      <w:r w:rsidR="00CD7ABF" w:rsidRPr="00C3463C">
        <w:rPr>
          <w:rFonts w:ascii="Times New Roman" w:hAnsi="Times New Roman" w:cs="Times New Roman"/>
          <w:sz w:val="30"/>
          <w:szCs w:val="30"/>
        </w:rPr>
        <w:t>го</w:t>
      </w:r>
      <w:r w:rsidR="00281CA5" w:rsidRPr="00C3463C">
        <w:rPr>
          <w:rFonts w:ascii="Times New Roman" w:hAnsi="Times New Roman" w:cs="Times New Roman"/>
          <w:sz w:val="30"/>
          <w:szCs w:val="30"/>
        </w:rPr>
        <w:t xml:space="preserve"> строительств</w:t>
      </w:r>
      <w:r w:rsidR="00CD7ABF" w:rsidRPr="00C3463C">
        <w:rPr>
          <w:rFonts w:ascii="Times New Roman" w:hAnsi="Times New Roman" w:cs="Times New Roman"/>
          <w:sz w:val="30"/>
          <w:szCs w:val="30"/>
        </w:rPr>
        <w:t>а</w:t>
      </w:r>
      <w:r w:rsidR="00281CA5" w:rsidRPr="00C3463C">
        <w:rPr>
          <w:rFonts w:ascii="Times New Roman" w:hAnsi="Times New Roman" w:cs="Times New Roman"/>
          <w:sz w:val="30"/>
          <w:szCs w:val="30"/>
          <w:lang w:val="be-BY"/>
        </w:rPr>
        <w:t xml:space="preserve">, </w:t>
      </w:r>
      <w:r w:rsidR="00281CA5" w:rsidRPr="00C3463C">
        <w:rPr>
          <w:rFonts w:ascii="Times New Roman" w:hAnsi="Times New Roman" w:cs="Times New Roman"/>
          <w:sz w:val="30"/>
          <w:szCs w:val="30"/>
        </w:rPr>
        <w:t>механизм</w:t>
      </w:r>
      <w:r w:rsidR="00CD7ABF" w:rsidRPr="00C3463C">
        <w:rPr>
          <w:rFonts w:ascii="Times New Roman" w:hAnsi="Times New Roman" w:cs="Times New Roman"/>
          <w:sz w:val="30"/>
          <w:szCs w:val="30"/>
        </w:rPr>
        <w:t>а</w:t>
      </w:r>
      <w:r w:rsidR="00281CA5" w:rsidRPr="00C3463C">
        <w:rPr>
          <w:rFonts w:ascii="Times New Roman" w:hAnsi="Times New Roman" w:cs="Times New Roman"/>
          <w:sz w:val="30"/>
          <w:szCs w:val="30"/>
        </w:rPr>
        <w:t xml:space="preserve"> назначения руководителей органов исполнительной власти и судей</w:t>
      </w:r>
      <w:r w:rsidR="00CD7ABF" w:rsidRPr="00C3463C">
        <w:rPr>
          <w:rFonts w:ascii="Times New Roman" w:hAnsi="Times New Roman" w:cs="Times New Roman"/>
          <w:sz w:val="30"/>
          <w:szCs w:val="30"/>
          <w:lang w:val="be-BY"/>
        </w:rPr>
        <w:t xml:space="preserve">, </w:t>
      </w:r>
      <w:r w:rsidR="00281CA5" w:rsidRPr="00C3463C">
        <w:rPr>
          <w:rFonts w:ascii="Times New Roman" w:hAnsi="Times New Roman" w:cs="Times New Roman"/>
          <w:sz w:val="30"/>
          <w:szCs w:val="30"/>
        </w:rPr>
        <w:t>совершенствовани</w:t>
      </w:r>
      <w:r w:rsidR="00CD7ABF" w:rsidRPr="00C3463C">
        <w:rPr>
          <w:rFonts w:ascii="Times New Roman" w:hAnsi="Times New Roman" w:cs="Times New Roman"/>
          <w:sz w:val="30"/>
          <w:szCs w:val="30"/>
        </w:rPr>
        <w:t xml:space="preserve">я </w:t>
      </w:r>
      <w:r w:rsidR="00281CA5" w:rsidRPr="00C3463C">
        <w:rPr>
          <w:rFonts w:ascii="Times New Roman" w:hAnsi="Times New Roman" w:cs="Times New Roman"/>
          <w:sz w:val="30"/>
          <w:szCs w:val="30"/>
        </w:rPr>
        <w:t>функционирования контрольно-надзор</w:t>
      </w:r>
      <w:r w:rsidRPr="00C3463C">
        <w:rPr>
          <w:rFonts w:ascii="Times New Roman" w:hAnsi="Times New Roman" w:cs="Times New Roman"/>
          <w:sz w:val="30"/>
          <w:szCs w:val="30"/>
        </w:rPr>
        <w:t>ных органов Республики Беларусь», а именно:</w:t>
      </w:r>
    </w:p>
    <w:p w:rsidR="00281CA5" w:rsidRPr="00C3463C" w:rsidRDefault="00CF0E68" w:rsidP="000F3F7C">
      <w:pPr>
        <w:spacing w:after="0" w:line="240" w:lineRule="auto"/>
        <w:ind w:right="141" w:firstLine="709"/>
        <w:contextualSpacing/>
        <w:jc w:val="both"/>
        <w:rPr>
          <w:rFonts w:ascii="Times New Roman" w:hAnsi="Times New Roman" w:cs="Times New Roman"/>
          <w:sz w:val="30"/>
          <w:szCs w:val="30"/>
          <w:lang w:val="be-BY"/>
        </w:rPr>
      </w:pPr>
      <w:r w:rsidRPr="00C3463C">
        <w:rPr>
          <w:rFonts w:ascii="Times New Roman" w:hAnsi="Times New Roman" w:cs="Times New Roman"/>
          <w:sz w:val="30"/>
          <w:szCs w:val="30"/>
        </w:rPr>
        <w:t>1</w:t>
      </w:r>
      <w:r w:rsidR="001C4519"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Целесообразно на конституционном уровне определить правовой статус Все</w:t>
      </w:r>
      <w:r w:rsidR="00434D4C">
        <w:rPr>
          <w:rFonts w:ascii="Times New Roman" w:hAnsi="Times New Roman" w:cs="Times New Roman"/>
          <w:sz w:val="30"/>
          <w:szCs w:val="30"/>
        </w:rPr>
        <w:t>белорусского народного собрания;</w:t>
      </w:r>
    </w:p>
    <w:p w:rsidR="00281CA5" w:rsidRPr="00C3463C" w:rsidRDefault="00281CA5" w:rsidP="000F3F7C">
      <w:pPr>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shd w:val="clear" w:color="auto" w:fill="FFFFFF"/>
        </w:rPr>
        <w:t xml:space="preserve">Ввести норму о Всебелорусском </w:t>
      </w:r>
      <w:r w:rsidRPr="00C3463C">
        <w:rPr>
          <w:rFonts w:ascii="Times New Roman" w:hAnsi="Times New Roman" w:cs="Times New Roman"/>
          <w:sz w:val="30"/>
          <w:szCs w:val="30"/>
        </w:rPr>
        <w:t xml:space="preserve">народном </w:t>
      </w:r>
      <w:r w:rsidRPr="00C3463C">
        <w:rPr>
          <w:rFonts w:ascii="Times New Roman" w:hAnsi="Times New Roman" w:cs="Times New Roman"/>
          <w:sz w:val="30"/>
          <w:szCs w:val="30"/>
          <w:shd w:val="clear" w:color="auto" w:fill="FFFFFF"/>
        </w:rPr>
        <w:t xml:space="preserve">собрании как представительном органе власти в раздел </w:t>
      </w:r>
      <w:r w:rsidRPr="00C3463C">
        <w:rPr>
          <w:rFonts w:ascii="Times New Roman" w:hAnsi="Times New Roman" w:cs="Times New Roman"/>
          <w:sz w:val="30"/>
          <w:szCs w:val="30"/>
          <w:shd w:val="clear" w:color="auto" w:fill="FFFFFF"/>
          <w:lang w:val="en-US"/>
        </w:rPr>
        <w:t>IV</w:t>
      </w:r>
      <w:r w:rsidRPr="00C3463C">
        <w:rPr>
          <w:rFonts w:ascii="Times New Roman" w:hAnsi="Times New Roman" w:cs="Times New Roman"/>
          <w:sz w:val="30"/>
          <w:szCs w:val="30"/>
          <w:shd w:val="clear" w:color="auto" w:fill="FFFFFF"/>
        </w:rPr>
        <w:t xml:space="preserve"> Конституции. Определить </w:t>
      </w:r>
      <w:r w:rsidRPr="00C3463C">
        <w:rPr>
          <w:rFonts w:ascii="Times New Roman" w:hAnsi="Times New Roman" w:cs="Times New Roman"/>
          <w:sz w:val="30"/>
          <w:szCs w:val="30"/>
          <w:shd w:val="clear" w:color="auto" w:fill="FFFFFF"/>
        </w:rPr>
        <w:lastRenderedPageBreak/>
        <w:t xml:space="preserve">Всебелорусское </w:t>
      </w:r>
      <w:r w:rsidRPr="00C3463C">
        <w:rPr>
          <w:rFonts w:ascii="Times New Roman" w:hAnsi="Times New Roman" w:cs="Times New Roman"/>
          <w:sz w:val="30"/>
          <w:szCs w:val="30"/>
        </w:rPr>
        <w:t xml:space="preserve">народное </w:t>
      </w:r>
      <w:r w:rsidRPr="00C3463C">
        <w:rPr>
          <w:rFonts w:ascii="Times New Roman" w:hAnsi="Times New Roman" w:cs="Times New Roman"/>
          <w:sz w:val="30"/>
          <w:szCs w:val="30"/>
          <w:shd w:val="clear" w:color="auto" w:fill="FFFFFF"/>
        </w:rPr>
        <w:t>собрание как представительный орган власти,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w:t>
      </w:r>
      <w:r w:rsidR="00434D4C">
        <w:rPr>
          <w:rFonts w:ascii="Times New Roman" w:hAnsi="Times New Roman" w:cs="Times New Roman"/>
          <w:sz w:val="30"/>
          <w:szCs w:val="30"/>
          <w:shd w:val="clear" w:color="auto" w:fill="FFFFFF"/>
        </w:rPr>
        <w:t>;</w:t>
      </w:r>
    </w:p>
    <w:p w:rsidR="00281CA5"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2</w:t>
      </w:r>
      <w:r w:rsidR="00281CA5" w:rsidRPr="00C3463C">
        <w:rPr>
          <w:rFonts w:ascii="Times New Roman" w:hAnsi="Times New Roman" w:cs="Times New Roman"/>
          <w:sz w:val="30"/>
          <w:szCs w:val="30"/>
        </w:rPr>
        <w:t>.</w:t>
      </w:r>
      <w:r w:rsidR="00281CA5" w:rsidRPr="00C3463C">
        <w:rPr>
          <w:rFonts w:ascii="Times New Roman" w:hAnsi="Times New Roman" w:cs="Times New Roman"/>
          <w:sz w:val="30"/>
          <w:szCs w:val="30"/>
        </w:rPr>
        <w:tab/>
        <w:t xml:space="preserve"> В соответствии с принципом разделения властей одно и то же лицо не вправе быть членом и высшего законодательного, и высшего исполнительного органов власти.</w:t>
      </w:r>
      <w:r w:rsidR="00434D4C">
        <w:rPr>
          <w:rFonts w:ascii="Times New Roman" w:hAnsi="Times New Roman" w:cs="Times New Roman"/>
          <w:sz w:val="30"/>
          <w:szCs w:val="30"/>
        </w:rPr>
        <w:t xml:space="preserve"> Этому противоречит ч. 3 ст. 92,</w:t>
      </w:r>
      <w:r w:rsidR="00281CA5" w:rsidRPr="00C3463C">
        <w:rPr>
          <w:rFonts w:ascii="Times New Roman" w:hAnsi="Times New Roman" w:cs="Times New Roman"/>
          <w:sz w:val="30"/>
          <w:szCs w:val="30"/>
        </w:rPr>
        <w:t xml:space="preserve"> </w:t>
      </w:r>
      <w:proofErr w:type="gramStart"/>
      <w:r w:rsidR="00281CA5" w:rsidRPr="00C3463C">
        <w:rPr>
          <w:rFonts w:ascii="Times New Roman" w:hAnsi="Times New Roman" w:cs="Times New Roman"/>
          <w:sz w:val="30"/>
          <w:szCs w:val="30"/>
        </w:rPr>
        <w:t>в</w:t>
      </w:r>
      <w:proofErr w:type="gramEnd"/>
      <w:r w:rsidR="00CD7ABF" w:rsidRPr="00C3463C">
        <w:rPr>
          <w:rFonts w:ascii="Times New Roman" w:hAnsi="Times New Roman" w:cs="Times New Roman"/>
          <w:sz w:val="30"/>
          <w:szCs w:val="30"/>
        </w:rPr>
        <w:t xml:space="preserve"> </w:t>
      </w:r>
      <w:proofErr w:type="gramStart"/>
      <w:r w:rsidR="00281CA5" w:rsidRPr="00C3463C">
        <w:rPr>
          <w:rFonts w:ascii="Times New Roman" w:hAnsi="Times New Roman" w:cs="Times New Roman"/>
          <w:sz w:val="30"/>
          <w:szCs w:val="30"/>
        </w:rPr>
        <w:t>которой</w:t>
      </w:r>
      <w:proofErr w:type="gramEnd"/>
      <w:r w:rsidR="001C4519"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 отмечается, что депутат Палаты представителей может быть одновременно членом Правительства. Кроме того, депутаты в Республике Беларусь работают на профессиональной основе и как указывается, например, в Конституции Российской Федерации, они не могут находиться на государственной службе, заниматься другой оплачиваемой деятельностью, </w:t>
      </w:r>
      <w:proofErr w:type="gramStart"/>
      <w:r w:rsidR="00281CA5" w:rsidRPr="00C3463C">
        <w:rPr>
          <w:rFonts w:ascii="Times New Roman" w:hAnsi="Times New Roman" w:cs="Times New Roman"/>
          <w:sz w:val="30"/>
          <w:szCs w:val="30"/>
        </w:rPr>
        <w:t>кроме</w:t>
      </w:r>
      <w:proofErr w:type="gramEnd"/>
      <w:r w:rsidR="00281CA5" w:rsidRPr="00C3463C">
        <w:rPr>
          <w:rFonts w:ascii="Times New Roman" w:hAnsi="Times New Roman" w:cs="Times New Roman"/>
          <w:sz w:val="30"/>
          <w:szCs w:val="30"/>
        </w:rPr>
        <w:t xml:space="preserve"> преподавате</w:t>
      </w:r>
      <w:r w:rsidR="00434D4C">
        <w:rPr>
          <w:rFonts w:ascii="Times New Roman" w:hAnsi="Times New Roman" w:cs="Times New Roman"/>
          <w:sz w:val="30"/>
          <w:szCs w:val="30"/>
        </w:rPr>
        <w:t>льской, научной и творческой;</w:t>
      </w:r>
    </w:p>
    <w:p w:rsidR="00281CA5"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3</w:t>
      </w:r>
      <w:r w:rsidR="00281CA5" w:rsidRPr="00C3463C">
        <w:rPr>
          <w:rFonts w:ascii="Times New Roman" w:hAnsi="Times New Roman" w:cs="Times New Roman"/>
          <w:sz w:val="30"/>
          <w:szCs w:val="30"/>
        </w:rPr>
        <w:t>.</w:t>
      </w:r>
      <w:r w:rsidR="00CD7ABF"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Ранее Конституция предусматривала существование в Республике Беларусь Контрольной палаты. Ее Председатель и Совет избирался Парламентом. В целях усиления полномочий Парламента в сфере контроля стоит либо вернуться к данному варианту, либо осуществлять назначение Председателя Комитета государственного контроля Президентом, но с согласия Совета Республики (п. 12 ст. 84).</w:t>
      </w:r>
    </w:p>
    <w:p w:rsidR="00281CA5" w:rsidRPr="00C3463C" w:rsidRDefault="00281CA5" w:rsidP="000F3F7C">
      <w:pPr>
        <w:spacing w:after="0" w:line="240" w:lineRule="auto"/>
        <w:ind w:right="141" w:firstLine="709"/>
        <w:contextualSpacing/>
        <w:jc w:val="both"/>
        <w:rPr>
          <w:rFonts w:ascii="Times New Roman" w:hAnsi="Times New Roman" w:cs="Times New Roman"/>
          <w:sz w:val="30"/>
          <w:szCs w:val="30"/>
        </w:rPr>
      </w:pPr>
      <w:proofErr w:type="gramStart"/>
      <w:r w:rsidRPr="00C3463C">
        <w:rPr>
          <w:rFonts w:ascii="Times New Roman" w:hAnsi="Times New Roman" w:cs="Times New Roman"/>
          <w:sz w:val="30"/>
          <w:szCs w:val="30"/>
        </w:rPr>
        <w:t xml:space="preserve">Создание института общественного контроля деятельности контрольно-надзорных </w:t>
      </w:r>
      <w:r w:rsidR="00B44538" w:rsidRPr="00C3463C">
        <w:rPr>
          <w:rFonts w:ascii="Times New Roman" w:hAnsi="Times New Roman" w:cs="Times New Roman"/>
          <w:sz w:val="30"/>
          <w:szCs w:val="30"/>
        </w:rPr>
        <w:t xml:space="preserve">органов </w:t>
      </w:r>
      <w:r w:rsidRPr="00C3463C">
        <w:rPr>
          <w:rFonts w:ascii="Times New Roman" w:hAnsi="Times New Roman" w:cs="Times New Roman"/>
          <w:sz w:val="30"/>
          <w:szCs w:val="30"/>
        </w:rPr>
        <w:t>позволит:</w:t>
      </w:r>
      <w:r w:rsidR="002138BF" w:rsidRPr="00C3463C">
        <w:rPr>
          <w:rFonts w:ascii="Times New Roman" w:hAnsi="Times New Roman" w:cs="Times New Roman"/>
          <w:sz w:val="30"/>
          <w:szCs w:val="30"/>
        </w:rPr>
        <w:t xml:space="preserve"> </w:t>
      </w:r>
      <w:r w:rsidRPr="00C3463C">
        <w:rPr>
          <w:rFonts w:ascii="Times New Roman" w:hAnsi="Times New Roman" w:cs="Times New Roman"/>
          <w:sz w:val="30"/>
          <w:szCs w:val="30"/>
        </w:rPr>
        <w:t>повысить общественное доверие к власти;</w:t>
      </w:r>
      <w:r w:rsidR="002138BF" w:rsidRPr="00C3463C">
        <w:rPr>
          <w:rFonts w:ascii="Times New Roman" w:hAnsi="Times New Roman" w:cs="Times New Roman"/>
          <w:sz w:val="30"/>
          <w:szCs w:val="30"/>
        </w:rPr>
        <w:t xml:space="preserve"> </w:t>
      </w:r>
      <w:r w:rsidRPr="00C3463C">
        <w:rPr>
          <w:rFonts w:ascii="Times New Roman" w:hAnsi="Times New Roman" w:cs="Times New Roman"/>
          <w:sz w:val="30"/>
          <w:szCs w:val="30"/>
        </w:rPr>
        <w:t xml:space="preserve"> повысить ответственность государственных служащих за эффективность своей деятельности;</w:t>
      </w:r>
      <w:r w:rsidR="002138BF" w:rsidRPr="00C3463C">
        <w:rPr>
          <w:rFonts w:ascii="Times New Roman" w:hAnsi="Times New Roman" w:cs="Times New Roman"/>
          <w:sz w:val="30"/>
          <w:szCs w:val="30"/>
        </w:rPr>
        <w:t xml:space="preserve"> </w:t>
      </w:r>
      <w:r w:rsidRPr="00C3463C">
        <w:rPr>
          <w:rFonts w:ascii="Times New Roman" w:hAnsi="Times New Roman" w:cs="Times New Roman"/>
          <w:sz w:val="30"/>
          <w:szCs w:val="30"/>
        </w:rPr>
        <w:t>сократить уровень коррупции при осуществлении государственного контроля и надзора за счет осуществления прозрачных процессов, их регламентации и публичного мониторинга; оптимизировать бюджетные расходы – за счет сокращения малоэффективных контрольных мероприятий и оптимизации численнос</w:t>
      </w:r>
      <w:r w:rsidR="00434D4C">
        <w:rPr>
          <w:rFonts w:ascii="Times New Roman" w:hAnsi="Times New Roman" w:cs="Times New Roman"/>
          <w:sz w:val="30"/>
          <w:szCs w:val="30"/>
        </w:rPr>
        <w:t>ти контрольно-надзорных органов;</w:t>
      </w:r>
      <w:proofErr w:type="gramEnd"/>
    </w:p>
    <w:p w:rsidR="00281CA5" w:rsidRPr="00C3463C" w:rsidRDefault="00CF0E68" w:rsidP="000F3F7C">
      <w:pPr>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4</w:t>
      </w:r>
      <w:r w:rsidR="00281CA5" w:rsidRPr="00C3463C">
        <w:rPr>
          <w:rFonts w:ascii="Times New Roman" w:hAnsi="Times New Roman" w:cs="Times New Roman"/>
          <w:sz w:val="30"/>
          <w:szCs w:val="30"/>
        </w:rPr>
        <w:t>.</w:t>
      </w:r>
      <w:r w:rsidR="001542B2" w:rsidRPr="00C3463C">
        <w:rPr>
          <w:rFonts w:ascii="Times New Roman" w:hAnsi="Times New Roman" w:cs="Times New Roman"/>
          <w:sz w:val="30"/>
          <w:szCs w:val="30"/>
        </w:rPr>
        <w:t xml:space="preserve"> </w:t>
      </w:r>
      <w:r w:rsidR="008053CD" w:rsidRPr="00C3463C">
        <w:rPr>
          <w:rFonts w:ascii="Times New Roman" w:hAnsi="Times New Roman" w:cs="Times New Roman"/>
          <w:sz w:val="30"/>
          <w:szCs w:val="30"/>
        </w:rPr>
        <w:t xml:space="preserve"> Изменить </w:t>
      </w:r>
      <w:r w:rsidR="00281CA5" w:rsidRPr="00C3463C">
        <w:rPr>
          <w:rFonts w:ascii="Times New Roman" w:hAnsi="Times New Roman" w:cs="Times New Roman"/>
          <w:sz w:val="30"/>
          <w:szCs w:val="30"/>
        </w:rPr>
        <w:t>статус Конституционного Суда</w:t>
      </w:r>
      <w:r w:rsidR="008053CD" w:rsidRPr="00C3463C">
        <w:rPr>
          <w:rFonts w:ascii="Times New Roman" w:hAnsi="Times New Roman" w:cs="Times New Roman"/>
          <w:sz w:val="30"/>
          <w:szCs w:val="30"/>
        </w:rPr>
        <w:t>,</w:t>
      </w:r>
      <w:r w:rsidR="00281CA5" w:rsidRPr="00C3463C">
        <w:rPr>
          <w:rFonts w:ascii="Times New Roman" w:hAnsi="Times New Roman" w:cs="Times New Roman"/>
          <w:sz w:val="30"/>
          <w:szCs w:val="30"/>
        </w:rPr>
        <w:t xml:space="preserve"> включить его не в судебную систему, а</w:t>
      </w:r>
      <w:r w:rsidR="00A0201A" w:rsidRPr="00C3463C">
        <w:rPr>
          <w:rFonts w:ascii="Times New Roman" w:hAnsi="Times New Roman" w:cs="Times New Roman"/>
          <w:sz w:val="30"/>
          <w:szCs w:val="30"/>
        </w:rPr>
        <w:t xml:space="preserve"> в систему органов контроля, на</w:t>
      </w:r>
      <w:r w:rsidR="00281CA5" w:rsidRPr="00C3463C">
        <w:rPr>
          <w:rFonts w:ascii="Times New Roman" w:hAnsi="Times New Roman" w:cs="Times New Roman"/>
          <w:sz w:val="30"/>
          <w:szCs w:val="30"/>
        </w:rPr>
        <w:t>ряду с прокуратурой и Комитетом государственного контроля, вернув шестому разделу Конституции прежнее название «Гос</w:t>
      </w:r>
      <w:r w:rsidR="00434D4C">
        <w:rPr>
          <w:rFonts w:ascii="Times New Roman" w:hAnsi="Times New Roman" w:cs="Times New Roman"/>
          <w:sz w:val="30"/>
          <w:szCs w:val="30"/>
        </w:rPr>
        <w:t>ударственный контроль и надзор»;</w:t>
      </w:r>
    </w:p>
    <w:p w:rsidR="00281CA5" w:rsidRPr="00C3463C" w:rsidRDefault="00CF0E68" w:rsidP="000F3F7C">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5</w:t>
      </w:r>
      <w:r w:rsidR="00281CA5" w:rsidRPr="00C3463C">
        <w:rPr>
          <w:rFonts w:ascii="Times New Roman" w:hAnsi="Times New Roman" w:cs="Times New Roman"/>
          <w:sz w:val="30"/>
          <w:szCs w:val="30"/>
        </w:rPr>
        <w:t>.</w:t>
      </w:r>
      <w:r w:rsidR="001542B2"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Для повышения доверия к Центральной комиссии по проведению выборов и республиканских референдумов </w:t>
      </w:r>
      <w:r w:rsidR="008053CD" w:rsidRPr="00C3463C">
        <w:rPr>
          <w:rFonts w:ascii="Times New Roman" w:hAnsi="Times New Roman" w:cs="Times New Roman"/>
          <w:sz w:val="30"/>
          <w:szCs w:val="30"/>
        </w:rPr>
        <w:t xml:space="preserve"> предложено</w:t>
      </w:r>
      <w:r w:rsidR="00281CA5" w:rsidRPr="00C3463C">
        <w:rPr>
          <w:rFonts w:ascii="Times New Roman" w:hAnsi="Times New Roman" w:cs="Times New Roman"/>
          <w:sz w:val="30"/>
          <w:szCs w:val="30"/>
        </w:rPr>
        <w:t xml:space="preserve"> вернуться к первой редакции Конституции. В ней данная комиссия образовывалась Парламентом. Либо использовать систему, когда 1/3 часть Центризбиркома определяется Президентом,</w:t>
      </w:r>
      <w:r w:rsidR="00CD6665"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1/3 – Палатой представителей, 1/3 – Советом Республики (п.4 ст. 84). Также можно уточнить в п.11, что смещать Президент имеет право только тех членов Центральной избирательной комиссии, которых назначил он сам, но избранных Пар</w:t>
      </w:r>
      <w:r w:rsidR="00434D4C">
        <w:rPr>
          <w:rFonts w:ascii="Times New Roman" w:hAnsi="Times New Roman" w:cs="Times New Roman"/>
          <w:sz w:val="30"/>
          <w:szCs w:val="30"/>
        </w:rPr>
        <w:t>ламентом (п. 11 ст. 84);</w:t>
      </w:r>
    </w:p>
    <w:p w:rsidR="00281CA5" w:rsidRPr="00C3463C" w:rsidRDefault="00CF0E68" w:rsidP="000F3F7C">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lastRenderedPageBreak/>
        <w:t>6</w:t>
      </w:r>
      <w:r w:rsidR="00281CA5" w:rsidRPr="00C3463C">
        <w:rPr>
          <w:rFonts w:ascii="Times New Roman" w:hAnsi="Times New Roman" w:cs="Times New Roman"/>
          <w:sz w:val="30"/>
          <w:szCs w:val="30"/>
        </w:rPr>
        <w:t>.</w:t>
      </w:r>
      <w:r w:rsidR="001542B2"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Вышеуказанный подход возможен и для формирования Конституционного Суда для усиления его независимости и укрепления системы сдержек и противо</w:t>
      </w:r>
      <w:r w:rsidR="00434D4C">
        <w:rPr>
          <w:rFonts w:ascii="Times New Roman" w:hAnsi="Times New Roman" w:cs="Times New Roman"/>
          <w:sz w:val="30"/>
          <w:szCs w:val="30"/>
        </w:rPr>
        <w:t>весов (п.10 ст. 84; п.3 ст. 98);</w:t>
      </w:r>
    </w:p>
    <w:p w:rsidR="00281CA5"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7</w:t>
      </w:r>
      <w:r w:rsidR="00281CA5" w:rsidRPr="00C3463C">
        <w:rPr>
          <w:rFonts w:ascii="Times New Roman" w:hAnsi="Times New Roman" w:cs="Times New Roman"/>
          <w:sz w:val="30"/>
          <w:szCs w:val="30"/>
          <w:lang w:val="be-BY"/>
        </w:rPr>
        <w:t>.</w:t>
      </w:r>
      <w:r w:rsidR="001542B2" w:rsidRPr="00C3463C">
        <w:rPr>
          <w:rFonts w:ascii="Times New Roman" w:hAnsi="Times New Roman" w:cs="Times New Roman"/>
          <w:sz w:val="30"/>
          <w:szCs w:val="30"/>
          <w:lang w:val="be-BY"/>
        </w:rPr>
        <w:t xml:space="preserve"> </w:t>
      </w:r>
      <w:r w:rsidR="00281CA5" w:rsidRPr="00C3463C">
        <w:rPr>
          <w:rFonts w:ascii="Times New Roman" w:hAnsi="Times New Roman" w:cs="Times New Roman"/>
          <w:sz w:val="30"/>
          <w:szCs w:val="30"/>
        </w:rPr>
        <w:t>Исключить в тексте Конституции упоминание о хозяйств</w:t>
      </w:r>
      <w:r w:rsidR="00434D4C">
        <w:rPr>
          <w:rFonts w:ascii="Times New Roman" w:hAnsi="Times New Roman" w:cs="Times New Roman"/>
          <w:sz w:val="30"/>
          <w:szCs w:val="30"/>
        </w:rPr>
        <w:t>енном суде;</w:t>
      </w:r>
    </w:p>
    <w:p w:rsidR="000F3F7C" w:rsidRDefault="00CF0E68" w:rsidP="000F3F7C">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8</w:t>
      </w:r>
      <w:r w:rsidR="009452C3" w:rsidRPr="00C3463C">
        <w:rPr>
          <w:sz w:val="30"/>
          <w:szCs w:val="30"/>
        </w:rPr>
        <w:t xml:space="preserve">. </w:t>
      </w:r>
      <w:r w:rsidR="002138BF" w:rsidRPr="00C3463C">
        <w:rPr>
          <w:sz w:val="30"/>
          <w:szCs w:val="30"/>
        </w:rPr>
        <w:t>Предлагаемы</w:t>
      </w:r>
      <w:r w:rsidR="00A0201A" w:rsidRPr="00C3463C">
        <w:rPr>
          <w:sz w:val="30"/>
          <w:szCs w:val="30"/>
        </w:rPr>
        <w:t>е</w:t>
      </w:r>
      <w:r w:rsidR="002138BF" w:rsidRPr="00C3463C">
        <w:rPr>
          <w:sz w:val="30"/>
          <w:szCs w:val="30"/>
        </w:rPr>
        <w:t xml:space="preserve"> изменения и дополнения в Основной закон страны в рамках обсуждения вопроса смертной казни. З</w:t>
      </w:r>
      <w:r w:rsidR="00860E38" w:rsidRPr="00C3463C">
        <w:rPr>
          <w:sz w:val="30"/>
          <w:szCs w:val="30"/>
        </w:rPr>
        <w:t xml:space="preserve">аключение Конституционного </w:t>
      </w:r>
      <w:r w:rsidR="000F3F7C">
        <w:rPr>
          <w:sz w:val="30"/>
          <w:szCs w:val="30"/>
        </w:rPr>
        <w:t xml:space="preserve">  </w:t>
      </w:r>
      <w:r w:rsidR="00860E38" w:rsidRPr="00C3463C">
        <w:rPr>
          <w:sz w:val="30"/>
          <w:szCs w:val="30"/>
        </w:rPr>
        <w:t>суда</w:t>
      </w:r>
      <w:r w:rsidR="000F3F7C">
        <w:rPr>
          <w:sz w:val="30"/>
          <w:szCs w:val="30"/>
        </w:rPr>
        <w:t xml:space="preserve">   </w:t>
      </w:r>
      <w:r w:rsidR="00860E38" w:rsidRPr="00C3463C">
        <w:rPr>
          <w:sz w:val="30"/>
          <w:szCs w:val="30"/>
        </w:rPr>
        <w:t xml:space="preserve"> Республики</w:t>
      </w:r>
      <w:r w:rsidR="000F3F7C">
        <w:rPr>
          <w:sz w:val="30"/>
          <w:szCs w:val="30"/>
        </w:rPr>
        <w:t xml:space="preserve">   </w:t>
      </w:r>
      <w:r w:rsidR="00860E38" w:rsidRPr="00C3463C">
        <w:rPr>
          <w:sz w:val="30"/>
          <w:szCs w:val="30"/>
        </w:rPr>
        <w:t xml:space="preserve"> Беларусь </w:t>
      </w:r>
      <w:r w:rsidR="000F3F7C">
        <w:rPr>
          <w:sz w:val="30"/>
          <w:szCs w:val="30"/>
        </w:rPr>
        <w:t xml:space="preserve">   </w:t>
      </w:r>
      <w:r w:rsidR="00860E38" w:rsidRPr="00C3463C">
        <w:rPr>
          <w:sz w:val="30"/>
          <w:szCs w:val="30"/>
        </w:rPr>
        <w:t xml:space="preserve">от </w:t>
      </w:r>
      <w:r w:rsidR="000F3F7C">
        <w:rPr>
          <w:sz w:val="30"/>
          <w:szCs w:val="30"/>
        </w:rPr>
        <w:t xml:space="preserve">  </w:t>
      </w:r>
      <w:r w:rsidR="00860E38" w:rsidRPr="00C3463C">
        <w:rPr>
          <w:sz w:val="30"/>
          <w:szCs w:val="30"/>
        </w:rPr>
        <w:t xml:space="preserve">11 марта 2004 г. </w:t>
      </w:r>
    </w:p>
    <w:p w:rsidR="000F3F7C" w:rsidRDefault="00860E38" w:rsidP="000F3F7C">
      <w:pPr>
        <w:pStyle w:val="p-normal"/>
        <w:shd w:val="clear" w:color="auto" w:fill="FFFFFF"/>
        <w:spacing w:before="0" w:beforeAutospacing="0" w:after="0" w:afterAutospacing="0"/>
        <w:ind w:right="141"/>
        <w:contextualSpacing/>
        <w:jc w:val="both"/>
        <w:rPr>
          <w:sz w:val="30"/>
          <w:szCs w:val="30"/>
        </w:rPr>
      </w:pPr>
      <w:r w:rsidRPr="00C3463C">
        <w:rPr>
          <w:sz w:val="30"/>
          <w:szCs w:val="30"/>
        </w:rPr>
        <w:t>№</w:t>
      </w:r>
      <w:r w:rsidRPr="00C3463C">
        <w:rPr>
          <w:rStyle w:val="number"/>
          <w:sz w:val="30"/>
          <w:szCs w:val="30"/>
        </w:rPr>
        <w:t>З-171/2004</w:t>
      </w:r>
      <w:r w:rsidR="000F3F7C">
        <w:rPr>
          <w:rStyle w:val="number"/>
          <w:sz w:val="30"/>
          <w:szCs w:val="30"/>
        </w:rPr>
        <w:t xml:space="preserve">    </w:t>
      </w:r>
      <w:r w:rsidRPr="00C3463C">
        <w:rPr>
          <w:rStyle w:val="number"/>
          <w:sz w:val="30"/>
          <w:szCs w:val="30"/>
        </w:rPr>
        <w:t xml:space="preserve"> </w:t>
      </w:r>
      <w:r w:rsidR="002138BF" w:rsidRPr="00C3463C">
        <w:rPr>
          <w:rStyle w:val="number"/>
          <w:sz w:val="30"/>
          <w:szCs w:val="30"/>
        </w:rPr>
        <w:t xml:space="preserve">обращает </w:t>
      </w:r>
      <w:r w:rsidR="000F3F7C">
        <w:rPr>
          <w:rStyle w:val="number"/>
          <w:sz w:val="30"/>
          <w:szCs w:val="30"/>
        </w:rPr>
        <w:t xml:space="preserve">  </w:t>
      </w:r>
      <w:r w:rsidR="002138BF" w:rsidRPr="00C3463C">
        <w:rPr>
          <w:rStyle w:val="number"/>
          <w:sz w:val="30"/>
          <w:szCs w:val="30"/>
        </w:rPr>
        <w:t>внимание</w:t>
      </w:r>
      <w:r w:rsidR="000F3F7C">
        <w:rPr>
          <w:rStyle w:val="number"/>
          <w:sz w:val="30"/>
          <w:szCs w:val="30"/>
        </w:rPr>
        <w:t xml:space="preserve">  </w:t>
      </w:r>
      <w:r w:rsidR="002138BF" w:rsidRPr="00C3463C">
        <w:rPr>
          <w:rStyle w:val="number"/>
          <w:sz w:val="30"/>
          <w:szCs w:val="30"/>
        </w:rPr>
        <w:t xml:space="preserve"> на </w:t>
      </w:r>
      <w:r w:rsidR="000F3F7C">
        <w:rPr>
          <w:rStyle w:val="number"/>
          <w:sz w:val="30"/>
          <w:szCs w:val="30"/>
        </w:rPr>
        <w:t xml:space="preserve"> </w:t>
      </w:r>
      <w:r w:rsidR="002138BF" w:rsidRPr="00C3463C">
        <w:rPr>
          <w:rStyle w:val="number"/>
          <w:sz w:val="30"/>
          <w:szCs w:val="30"/>
        </w:rPr>
        <w:t>то</w:t>
      </w:r>
      <w:r w:rsidRPr="00C3463C">
        <w:rPr>
          <w:rStyle w:val="number"/>
          <w:sz w:val="30"/>
          <w:szCs w:val="30"/>
        </w:rPr>
        <w:t xml:space="preserve">, что </w:t>
      </w:r>
      <w:r w:rsidR="000F3F7C">
        <w:rPr>
          <w:rStyle w:val="number"/>
          <w:sz w:val="30"/>
          <w:szCs w:val="30"/>
        </w:rPr>
        <w:t xml:space="preserve">  </w:t>
      </w:r>
      <w:r w:rsidRPr="00C3463C">
        <w:rPr>
          <w:sz w:val="30"/>
          <w:szCs w:val="30"/>
        </w:rPr>
        <w:t xml:space="preserve">часть </w:t>
      </w:r>
      <w:r w:rsidR="000F3F7C">
        <w:rPr>
          <w:sz w:val="30"/>
          <w:szCs w:val="30"/>
        </w:rPr>
        <w:t xml:space="preserve">   </w:t>
      </w:r>
      <w:r w:rsidRPr="00C3463C">
        <w:rPr>
          <w:sz w:val="30"/>
          <w:szCs w:val="30"/>
        </w:rPr>
        <w:t xml:space="preserve">третья </w:t>
      </w:r>
      <w:r w:rsidR="000F3F7C">
        <w:rPr>
          <w:sz w:val="30"/>
          <w:szCs w:val="30"/>
        </w:rPr>
        <w:t xml:space="preserve">   </w:t>
      </w:r>
      <w:r w:rsidRPr="00C3463C">
        <w:rPr>
          <w:sz w:val="30"/>
          <w:szCs w:val="30"/>
        </w:rPr>
        <w:t>статьи</w:t>
      </w:r>
    </w:p>
    <w:p w:rsidR="00860E38" w:rsidRPr="00C3463C" w:rsidRDefault="00860E38" w:rsidP="000F3F7C">
      <w:pPr>
        <w:pStyle w:val="p-normal"/>
        <w:shd w:val="clear" w:color="auto" w:fill="FFFFFF"/>
        <w:spacing w:before="0" w:beforeAutospacing="0" w:after="0" w:afterAutospacing="0"/>
        <w:ind w:right="141"/>
        <w:contextualSpacing/>
        <w:jc w:val="both"/>
        <w:rPr>
          <w:sz w:val="30"/>
          <w:szCs w:val="30"/>
        </w:rPr>
      </w:pPr>
      <w:r w:rsidRPr="00C3463C">
        <w:rPr>
          <w:sz w:val="30"/>
          <w:szCs w:val="30"/>
        </w:rPr>
        <w:t xml:space="preserve"> 24 Конституции Республики Беларусь позволяет принять решение об объявлении моратория на применение смертной казни или о полной отмене этого наказания. По мнению </w:t>
      </w:r>
      <w:proofErr w:type="gramStart"/>
      <w:r w:rsidRPr="00C3463C">
        <w:rPr>
          <w:sz w:val="30"/>
          <w:szCs w:val="30"/>
        </w:rPr>
        <w:t>Конституционного</w:t>
      </w:r>
      <w:proofErr w:type="gramEnd"/>
      <w:r w:rsidRPr="00C3463C">
        <w:rPr>
          <w:sz w:val="30"/>
          <w:szCs w:val="30"/>
        </w:rPr>
        <w:t xml:space="preserve"> Суда вопрос об отмене этого вида наказания или как первом шаге – об объявлении моратория на его применение, может быть решен Главой государства и Парламентом. </w:t>
      </w:r>
    </w:p>
    <w:p w:rsidR="00281CA5" w:rsidRPr="00C3463C" w:rsidRDefault="00281CA5" w:rsidP="000F3F7C">
      <w:pPr>
        <w:pStyle w:val="p-normal"/>
        <w:shd w:val="clear" w:color="auto" w:fill="FFFFFF"/>
        <w:spacing w:before="0" w:beforeAutospacing="0" w:after="0" w:afterAutospacing="0"/>
        <w:ind w:right="141" w:firstLine="709"/>
        <w:contextualSpacing/>
        <w:jc w:val="both"/>
        <w:rPr>
          <w:sz w:val="30"/>
          <w:szCs w:val="30"/>
        </w:rPr>
      </w:pPr>
      <w:proofErr w:type="gramStart"/>
      <w:r w:rsidRPr="00C3463C">
        <w:rPr>
          <w:sz w:val="30"/>
          <w:szCs w:val="30"/>
        </w:rPr>
        <w:t>В качестве одного из вариантов решения указанного вопроса может стать ратификация Республикой Беларусь Второго факультативного протокола к Международному пакту о гражданских и политических правах, направленного на отмену смертной казни, принятого резолюцией Генеральной Ассамблеи ООН от 15 декабря 1989г., в соответствии с которым ни одно лицо, находящееся под юрисдикцией государства – участника этого Протокола, не подвергается смертной казни (пункт 1), каждое государство-участник</w:t>
      </w:r>
      <w:proofErr w:type="gramEnd"/>
      <w:r w:rsidRPr="00C3463C">
        <w:rPr>
          <w:sz w:val="30"/>
          <w:szCs w:val="30"/>
        </w:rPr>
        <w:t xml:space="preserve"> принимает все необходимые меры для отмены смертной казни в рамках своей юрисдикции (пункт 2).</w:t>
      </w:r>
    </w:p>
    <w:p w:rsidR="00281CA5" w:rsidRPr="00C3463C" w:rsidRDefault="00281CA5" w:rsidP="000F3F7C">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Нашей Конституцией каждому гражданину гарантировано право на жизнь, исходя из гуманных общечеловеческих ценностей, считаем, что государство вправе на данном этапе взять на себя ответственность и объявить моратор</w:t>
      </w:r>
      <w:r w:rsidR="00434D4C">
        <w:rPr>
          <w:sz w:val="30"/>
          <w:szCs w:val="30"/>
        </w:rPr>
        <w:t>ий на применение смертной казни;</w:t>
      </w:r>
    </w:p>
    <w:p w:rsidR="00A04A63" w:rsidRPr="00C3463C" w:rsidRDefault="00CF0E68"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9</w:t>
      </w:r>
      <w:r w:rsidR="009452C3"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Предлагаемые изменения и дополнения в Конституцию Республики Беларусь в рамках </w:t>
      </w:r>
      <w:r w:rsidR="00A04A63" w:rsidRPr="00C3463C">
        <w:rPr>
          <w:rFonts w:ascii="Times New Roman" w:hAnsi="Times New Roman" w:cs="Times New Roman"/>
          <w:sz w:val="30"/>
          <w:szCs w:val="30"/>
        </w:rPr>
        <w:t>решения вопроса о введении  и</w:t>
      </w:r>
      <w:r w:rsidR="00281CA5" w:rsidRPr="00C3463C">
        <w:rPr>
          <w:rFonts w:ascii="Times New Roman" w:hAnsi="Times New Roman" w:cs="Times New Roman"/>
          <w:sz w:val="30"/>
          <w:szCs w:val="30"/>
        </w:rPr>
        <w:t>нститут</w:t>
      </w:r>
      <w:r w:rsidR="00A04A63" w:rsidRPr="00C3463C">
        <w:rPr>
          <w:rFonts w:ascii="Times New Roman" w:hAnsi="Times New Roman" w:cs="Times New Roman"/>
          <w:sz w:val="30"/>
          <w:szCs w:val="30"/>
        </w:rPr>
        <w:t>а</w:t>
      </w:r>
      <w:r w:rsidR="00281CA5" w:rsidRPr="00C3463C">
        <w:rPr>
          <w:rFonts w:ascii="Times New Roman" w:hAnsi="Times New Roman" w:cs="Times New Roman"/>
          <w:sz w:val="30"/>
          <w:szCs w:val="30"/>
        </w:rPr>
        <w:t xml:space="preserve"> уполномоченного по правам человека:</w:t>
      </w:r>
    </w:p>
    <w:p w:rsidR="00A04A63" w:rsidRPr="00C3463C" w:rsidRDefault="00A04A63"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Парламентский </w:t>
      </w:r>
      <w:proofErr w:type="gramStart"/>
      <w:r w:rsidRPr="00C3463C">
        <w:rPr>
          <w:rFonts w:ascii="Times New Roman" w:hAnsi="Times New Roman" w:cs="Times New Roman"/>
          <w:sz w:val="30"/>
          <w:szCs w:val="30"/>
        </w:rPr>
        <w:t>контроль за</w:t>
      </w:r>
      <w:proofErr w:type="gramEnd"/>
      <w:r w:rsidRPr="00C3463C">
        <w:rPr>
          <w:rFonts w:ascii="Times New Roman" w:hAnsi="Times New Roman" w:cs="Times New Roman"/>
          <w:sz w:val="30"/>
          <w:szCs w:val="30"/>
        </w:rPr>
        <w:t xml:space="preserve">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основе осуществляет Уполномоченный по правам человека в Республике Беларусь. </w:t>
      </w:r>
    </w:p>
    <w:p w:rsidR="00A04A63" w:rsidRPr="00C3463C" w:rsidRDefault="00A04A63"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является независимым должностным лицом, которое следит за соблюдением прав и свобод человека государственными органами, органами местного управления и самоуправления, должностными лицами, содействует восстановлению нарушенных прав и свобод, совершенствованию нормативных правовых актов, касающихся прав и </w:t>
      </w:r>
      <w:r w:rsidRPr="00C3463C">
        <w:rPr>
          <w:rFonts w:ascii="Times New Roman" w:hAnsi="Times New Roman" w:cs="Times New Roman"/>
          <w:sz w:val="30"/>
          <w:szCs w:val="30"/>
        </w:rPr>
        <w:lastRenderedPageBreak/>
        <w:t>свобод. Порядок деятельности Уполномоченного по правам человека в Республике Беларусь определяется законом.</w:t>
      </w:r>
    </w:p>
    <w:p w:rsidR="00281CA5" w:rsidRPr="00C3463C" w:rsidRDefault="00281CA5"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Уполномоченный по правам человека в Республике Беларусь пользуется неприкосновенностью при выражении своих мнений и осуществлении своих полномочий.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 за исключением совершения государственной измены или иного тяжкого преступления, а также задержания на месте совершения преступления.</w:t>
      </w:r>
    </w:p>
    <w:p w:rsidR="00281CA5" w:rsidRPr="00C3463C" w:rsidRDefault="00281CA5"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не может принадлежать к политическим партиям, профсоюзам, принимать участие в любой политической деятельности, занимать любые другие оплачиваемые должности, выполнять другую оплачиваемую работу, </w:t>
      </w:r>
      <w:proofErr w:type="gramStart"/>
      <w:r w:rsidRPr="00C3463C">
        <w:rPr>
          <w:rFonts w:ascii="Times New Roman" w:hAnsi="Times New Roman" w:cs="Times New Roman"/>
          <w:sz w:val="30"/>
          <w:szCs w:val="30"/>
        </w:rPr>
        <w:t>кроме</w:t>
      </w:r>
      <w:proofErr w:type="gramEnd"/>
      <w:r w:rsidRPr="00C3463C">
        <w:rPr>
          <w:rFonts w:ascii="Times New Roman" w:hAnsi="Times New Roman" w:cs="Times New Roman"/>
          <w:sz w:val="30"/>
          <w:szCs w:val="30"/>
        </w:rPr>
        <w:t xml:space="preserve"> научной, преподавательской или творческой.</w:t>
      </w:r>
    </w:p>
    <w:p w:rsidR="00CF0E68" w:rsidRPr="00C3463C" w:rsidRDefault="00CF0E68"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Также были обсуждены и другие вопросы, затрагивающие содержание различных разделов и глав Основного закона нашей страны. В частности, например, предлагается</w:t>
      </w:r>
      <w:r w:rsidRPr="00C3463C">
        <w:rPr>
          <w:rFonts w:ascii="Times New Roman" w:hAnsi="Times New Roman" w:cs="Times New Roman"/>
          <w:b/>
          <w:sz w:val="30"/>
          <w:szCs w:val="30"/>
        </w:rPr>
        <w:t>:</w:t>
      </w:r>
    </w:p>
    <w:p w:rsidR="00CF0E68" w:rsidRPr="00C3463C" w:rsidRDefault="00CF0E68" w:rsidP="000F3F7C">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1.</w:t>
      </w:r>
      <w:r w:rsidRPr="00C3463C">
        <w:rPr>
          <w:rFonts w:ascii="Times New Roman" w:hAnsi="Times New Roman" w:cs="Times New Roman"/>
          <w:sz w:val="30"/>
          <w:szCs w:val="30"/>
        </w:rPr>
        <w:tab/>
        <w:t xml:space="preserve"> При  проведения второго тура выборов Президента Республики Беларусь целесообразно перейти от абсолютного большинства к </w:t>
      </w:r>
      <w:proofErr w:type="gramStart"/>
      <w:r w:rsidRPr="00C3463C">
        <w:rPr>
          <w:rFonts w:ascii="Times New Roman" w:hAnsi="Times New Roman" w:cs="Times New Roman"/>
          <w:sz w:val="30"/>
          <w:szCs w:val="30"/>
        </w:rPr>
        <w:t>относительному</w:t>
      </w:r>
      <w:proofErr w:type="gramEnd"/>
      <w:r w:rsidRPr="00C3463C">
        <w:rPr>
          <w:rFonts w:ascii="Times New Roman" w:hAnsi="Times New Roman" w:cs="Times New Roman"/>
          <w:sz w:val="30"/>
          <w:szCs w:val="30"/>
        </w:rPr>
        <w:t>, ка</w:t>
      </w:r>
      <w:r w:rsidR="00434D4C">
        <w:rPr>
          <w:rFonts w:ascii="Times New Roman" w:hAnsi="Times New Roman" w:cs="Times New Roman"/>
          <w:sz w:val="30"/>
          <w:szCs w:val="30"/>
        </w:rPr>
        <w:t>к это принято во многих странах</w:t>
      </w:r>
      <w:r w:rsidRPr="00C3463C">
        <w:rPr>
          <w:rFonts w:ascii="Times New Roman" w:hAnsi="Times New Roman" w:cs="Times New Roman"/>
          <w:sz w:val="30"/>
          <w:szCs w:val="30"/>
        </w:rPr>
        <w:t xml:space="preserve"> (ч.</w:t>
      </w:r>
      <w:r w:rsidR="00A500CE" w:rsidRPr="00C3463C">
        <w:rPr>
          <w:rFonts w:ascii="Times New Roman" w:hAnsi="Times New Roman" w:cs="Times New Roman"/>
          <w:sz w:val="30"/>
          <w:szCs w:val="30"/>
        </w:rPr>
        <w:t xml:space="preserve"> </w:t>
      </w:r>
      <w:r w:rsidRPr="00C3463C">
        <w:rPr>
          <w:rFonts w:ascii="Times New Roman" w:hAnsi="Times New Roman" w:cs="Times New Roman"/>
          <w:sz w:val="30"/>
          <w:szCs w:val="30"/>
        </w:rPr>
        <w:t>3 ст. 82 К</w:t>
      </w:r>
      <w:r w:rsidR="008053CD" w:rsidRPr="00C3463C">
        <w:rPr>
          <w:rFonts w:ascii="Times New Roman" w:hAnsi="Times New Roman" w:cs="Times New Roman"/>
          <w:sz w:val="30"/>
          <w:szCs w:val="30"/>
        </w:rPr>
        <w:t>онституции Республики Беларусь);</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2</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В случае вакансии должности Президента или невозможности исполнения им своих обязанностей его полномочия временно переходят к Премьер-министру (ст</w:t>
      </w:r>
      <w:r w:rsidR="00A500CE" w:rsidRPr="00C3463C">
        <w:rPr>
          <w:rFonts w:ascii="Times New Roman" w:hAnsi="Times New Roman" w:cs="Times New Roman"/>
          <w:sz w:val="30"/>
          <w:szCs w:val="30"/>
        </w:rPr>
        <w:t>.</w:t>
      </w:r>
      <w:r w:rsidRPr="00C3463C">
        <w:rPr>
          <w:rFonts w:ascii="Times New Roman" w:hAnsi="Times New Roman" w:cs="Times New Roman"/>
          <w:sz w:val="30"/>
          <w:szCs w:val="30"/>
        </w:rPr>
        <w:t xml:space="preserve"> 89). Однако если с Премьер-министром  что-либо случится, кто до избрания нового Главы государства </w:t>
      </w:r>
      <w:proofErr w:type="gramStart"/>
      <w:r w:rsidRPr="00C3463C">
        <w:rPr>
          <w:rFonts w:ascii="Times New Roman" w:hAnsi="Times New Roman" w:cs="Times New Roman"/>
          <w:sz w:val="30"/>
          <w:szCs w:val="30"/>
        </w:rPr>
        <w:t>будет исполнять президентские  полномочия и кто</w:t>
      </w:r>
      <w:proofErr w:type="gramEnd"/>
      <w:r w:rsidRPr="00C3463C">
        <w:rPr>
          <w:rFonts w:ascii="Times New Roman" w:hAnsi="Times New Roman" w:cs="Times New Roman"/>
          <w:sz w:val="30"/>
          <w:szCs w:val="30"/>
        </w:rPr>
        <w:t xml:space="preserve"> будет возглавлять исполнительную власть. Предлагаем  на этот случай предусмотреть несколько возможных вариантов замещения вакантной должности </w:t>
      </w:r>
      <w:r w:rsidR="008053CD" w:rsidRPr="00C3463C">
        <w:rPr>
          <w:rFonts w:ascii="Times New Roman" w:hAnsi="Times New Roman" w:cs="Times New Roman"/>
          <w:sz w:val="30"/>
          <w:szCs w:val="30"/>
        </w:rPr>
        <w:t>по примеру некоторых стран мира;</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3</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Ценз проживания необходим чтобы лицо, представляющее интересы той или иной области страны, знало существующую там обстановку, наличие тех или иных региональных проблем. </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Это обусловлено тем, что, например, в</w:t>
      </w:r>
      <w:r w:rsidR="000F3F7C">
        <w:rPr>
          <w:rFonts w:ascii="Times New Roman" w:hAnsi="Times New Roman" w:cs="Times New Roman"/>
          <w:sz w:val="30"/>
          <w:szCs w:val="30"/>
        </w:rPr>
        <w:t xml:space="preserve"> отношении Президента уточнено –</w:t>
      </w:r>
      <w:r w:rsidRPr="00C3463C">
        <w:rPr>
          <w:rFonts w:ascii="Times New Roman" w:hAnsi="Times New Roman" w:cs="Times New Roman"/>
          <w:sz w:val="30"/>
          <w:szCs w:val="30"/>
        </w:rPr>
        <w:t xml:space="preserve"> Главой государства может быть гражданин Республики Беларусь постоянно проживающий в стране не менее 10 лет непосредственно перед выборами (ст. 80), то относительно членов Совета Республики такого уточнения нет (ч. 2 ст. 92). Желательно было бы также указать, что членом Совета Республики может быть гражданин, постоянно проживающий на территории соответствующей области, г. Минска не менее 5 лет непосредственно перед выборами</w:t>
      </w:r>
      <w:r w:rsidR="000F3F7C">
        <w:rPr>
          <w:rFonts w:ascii="Times New Roman" w:hAnsi="Times New Roman" w:cs="Times New Roman"/>
          <w:sz w:val="30"/>
          <w:szCs w:val="30"/>
        </w:rPr>
        <w:t xml:space="preserve">, либо 5 лет </w:t>
      </w:r>
      <w:proofErr w:type="gramStart"/>
      <w:r w:rsidR="000F3F7C">
        <w:rPr>
          <w:rFonts w:ascii="Times New Roman" w:hAnsi="Times New Roman" w:cs="Times New Roman"/>
          <w:sz w:val="30"/>
          <w:szCs w:val="30"/>
        </w:rPr>
        <w:t>из</w:t>
      </w:r>
      <w:proofErr w:type="gramEnd"/>
      <w:r w:rsidR="000F3F7C">
        <w:rPr>
          <w:rFonts w:ascii="Times New Roman" w:hAnsi="Times New Roman" w:cs="Times New Roman"/>
          <w:sz w:val="30"/>
          <w:szCs w:val="30"/>
        </w:rPr>
        <w:t xml:space="preserve"> последних 10</w:t>
      </w:r>
      <w:r w:rsidR="008053CD" w:rsidRPr="00C3463C">
        <w:rPr>
          <w:rFonts w:ascii="Times New Roman" w:hAnsi="Times New Roman" w:cs="Times New Roman"/>
          <w:sz w:val="30"/>
          <w:szCs w:val="30"/>
        </w:rPr>
        <w:t>;</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 xml:space="preserve">4. Временные декреты Президента Республики Беларусь сохраняют силу, если они не будут отменены большинством не менее 2/3 голосов от </w:t>
      </w:r>
      <w:r w:rsidRPr="00C3463C">
        <w:rPr>
          <w:rFonts w:ascii="Times New Roman" w:hAnsi="Times New Roman" w:cs="Times New Roman"/>
          <w:sz w:val="30"/>
          <w:szCs w:val="30"/>
        </w:rPr>
        <w:lastRenderedPageBreak/>
        <w:t>полного состава каждой из палат Национального собрания (ч.3 ст. 101). Однако набрать 2/3 голосов очень сложно</w:t>
      </w:r>
      <w:r w:rsidR="000F3F7C">
        <w:rPr>
          <w:rFonts w:ascii="Times New Roman" w:hAnsi="Times New Roman" w:cs="Times New Roman"/>
          <w:sz w:val="30"/>
          <w:szCs w:val="30"/>
        </w:rPr>
        <w:t>, в соответствии</w:t>
      </w:r>
      <w:r w:rsidRPr="00C3463C">
        <w:rPr>
          <w:rFonts w:ascii="Times New Roman" w:hAnsi="Times New Roman" w:cs="Times New Roman"/>
          <w:sz w:val="30"/>
          <w:szCs w:val="30"/>
        </w:rPr>
        <w:t xml:space="preserve"> с чем</w:t>
      </w:r>
      <w:r w:rsidR="000F3F7C">
        <w:rPr>
          <w:rFonts w:ascii="Times New Roman" w:hAnsi="Times New Roman" w:cs="Times New Roman"/>
          <w:sz w:val="30"/>
          <w:szCs w:val="30"/>
        </w:rPr>
        <w:t>,</w:t>
      </w:r>
      <w:r w:rsidRPr="00C3463C">
        <w:rPr>
          <w:rFonts w:ascii="Times New Roman" w:hAnsi="Times New Roman" w:cs="Times New Roman"/>
          <w:sz w:val="30"/>
          <w:szCs w:val="30"/>
        </w:rPr>
        <w:t xml:space="preserve"> предлагается уменьшить данный показатель до абсолютного большинства голосов от полного сост</w:t>
      </w:r>
      <w:r w:rsidR="008053CD" w:rsidRPr="00C3463C">
        <w:rPr>
          <w:rFonts w:ascii="Times New Roman" w:hAnsi="Times New Roman" w:cs="Times New Roman"/>
          <w:sz w:val="30"/>
          <w:szCs w:val="30"/>
        </w:rPr>
        <w:t>ава каждой из палат Парламента;</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5.</w:t>
      </w:r>
      <w:r w:rsidRPr="00C3463C">
        <w:rPr>
          <w:rFonts w:ascii="Times New Roman" w:hAnsi="Times New Roman" w:cs="Times New Roman"/>
          <w:sz w:val="30"/>
          <w:szCs w:val="30"/>
        </w:rPr>
        <w:tab/>
        <w:t xml:space="preserve"> Целесообразно расширить число субъектов права законодательной инициативы, включив в их перечень Верховный и Конституционные Суды  (ст. 99)</w:t>
      </w:r>
      <w:r w:rsidR="008053CD" w:rsidRPr="00C3463C">
        <w:rPr>
          <w:rFonts w:ascii="Times New Roman" w:hAnsi="Times New Roman" w:cs="Times New Roman"/>
          <w:sz w:val="30"/>
          <w:szCs w:val="30"/>
        </w:rPr>
        <w:t>.</w:t>
      </w:r>
      <w:r w:rsidRPr="00C3463C">
        <w:rPr>
          <w:rFonts w:ascii="Times New Roman" w:hAnsi="Times New Roman" w:cs="Times New Roman"/>
          <w:sz w:val="30"/>
          <w:szCs w:val="30"/>
        </w:rPr>
        <w:t xml:space="preserve"> </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В соответствии с редакцией Конституции 1994 г. законодательной инициативой обладали также Генеральный прокурор, Контрол</w:t>
      </w:r>
      <w:r w:rsidR="008053CD" w:rsidRPr="00C3463C">
        <w:rPr>
          <w:rFonts w:ascii="Times New Roman" w:hAnsi="Times New Roman" w:cs="Times New Roman"/>
          <w:sz w:val="30"/>
          <w:szCs w:val="30"/>
        </w:rPr>
        <w:t>ьная палата и Национальный банк;</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6.</w:t>
      </w:r>
      <w:r w:rsidRPr="00C3463C">
        <w:rPr>
          <w:rFonts w:ascii="Times New Roman" w:hAnsi="Times New Roman" w:cs="Times New Roman"/>
          <w:sz w:val="30"/>
          <w:szCs w:val="30"/>
        </w:rPr>
        <w:tab/>
        <w:t xml:space="preserve"> </w:t>
      </w:r>
      <w:r w:rsidR="008053CD" w:rsidRPr="00C3463C">
        <w:rPr>
          <w:rFonts w:ascii="Times New Roman" w:hAnsi="Times New Roman" w:cs="Times New Roman"/>
          <w:sz w:val="30"/>
          <w:szCs w:val="30"/>
        </w:rPr>
        <w:t>Предлагается</w:t>
      </w:r>
      <w:r w:rsidRPr="00C3463C">
        <w:rPr>
          <w:rFonts w:ascii="Times New Roman" w:hAnsi="Times New Roman" w:cs="Times New Roman"/>
          <w:sz w:val="30"/>
          <w:szCs w:val="30"/>
        </w:rPr>
        <w:t xml:space="preserve"> сохранить за  Президентом только право на формирование Верховного Суда, а формирование судов нижестоящих инстанций передать в компетенцию Верховного Суда или областных судов в соответствии с судебной иерархией.</w:t>
      </w:r>
    </w:p>
    <w:p w:rsidR="00CF0E68" w:rsidRPr="00C3463C" w:rsidRDefault="008053CD"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Много предложений внесено и по другим направлениям дискуссионных площадок.</w:t>
      </w:r>
    </w:p>
    <w:p w:rsidR="008053CD" w:rsidRPr="00C3463C" w:rsidRDefault="008053CD"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 на дискуссионной площадке «Местное управление и самоуправле</w:t>
      </w:r>
      <w:r w:rsidR="000F3F7C">
        <w:rPr>
          <w:rFonts w:ascii="Times New Roman" w:hAnsi="Times New Roman" w:cs="Times New Roman"/>
          <w:sz w:val="30"/>
          <w:szCs w:val="30"/>
        </w:rPr>
        <w:t>ние» обсуждали вопросы повышения</w:t>
      </w:r>
      <w:r w:rsidRPr="00C3463C">
        <w:rPr>
          <w:rFonts w:ascii="Times New Roman" w:hAnsi="Times New Roman" w:cs="Times New Roman"/>
          <w:sz w:val="30"/>
          <w:szCs w:val="30"/>
        </w:rPr>
        <w:t xml:space="preserve"> роли самоуправления, расширения полномочий местных Советов депутатов по вопросам социально-экономического развития, жизнеобеспечения регионов, земельным вопросам. Одним из предложений было повышение самостоятельности районов, налоговая и бюджетная автономия. Для этого предложено внести ряд изменений в налоговое и бюджетное законодательство.</w:t>
      </w:r>
    </w:p>
    <w:p w:rsidR="008053CD" w:rsidRPr="00C3463C" w:rsidRDefault="008053CD" w:rsidP="000F3F7C">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Обсуждался также вопрос об усилении роли местного самоуправления.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 </w:t>
      </w:r>
    </w:p>
    <w:p w:rsidR="008053CD" w:rsidRPr="00C3463C" w:rsidRDefault="008053CD" w:rsidP="000F3F7C">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Кроме этого предлагалось внести изменения в законодательство  в части упрощения процедуры формирования </w:t>
      </w:r>
      <w:r w:rsidRPr="00C3463C">
        <w:rPr>
          <w:rFonts w:ascii="Times New Roman" w:hAnsi="Times New Roman" w:cs="Times New Roman"/>
          <w:sz w:val="30"/>
          <w:szCs w:val="30"/>
        </w:rPr>
        <w:t>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r w:rsidR="000F3F7C">
        <w:rPr>
          <w:rFonts w:ascii="Times New Roman" w:hAnsi="Times New Roman" w:cs="Times New Roman"/>
          <w:sz w:val="30"/>
          <w:szCs w:val="30"/>
        </w:rPr>
        <w:t>.</w:t>
      </w:r>
    </w:p>
    <w:p w:rsidR="008053CD" w:rsidRPr="00C3463C" w:rsidRDefault="008053CD"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Много внимания участниками дискуссий было уделено вопросам расширения полномочий коллегиальных и единоличных органов местного самоуправления, предоставление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w:t>
      </w:r>
    </w:p>
    <w:p w:rsidR="008053CD" w:rsidRPr="00C3463C" w:rsidRDefault="008053CD" w:rsidP="000F3F7C">
      <w:pPr>
        <w:spacing w:after="0" w:line="240" w:lineRule="auto"/>
        <w:ind w:right="141"/>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ab/>
        <w:t>При обсуждении вопросов молодежной политики, участники дискуссии выработали ряд конкретных предложений, а именно:</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lastRenderedPageBreak/>
        <w:t>- 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w:t>
      </w:r>
      <w:r w:rsidR="000F3F7C">
        <w:rPr>
          <w:rFonts w:ascii="Times New Roman" w:eastAsiaTheme="minorHAnsi" w:hAnsi="Times New Roman" w:cs="Times New Roman"/>
          <w:bCs/>
          <w:sz w:val="30"/>
          <w:szCs w:val="30"/>
          <w:lang w:eastAsia="en-US"/>
        </w:rPr>
        <w:t>вы</w:t>
      </w:r>
      <w:r w:rsidRPr="00C3463C">
        <w:rPr>
          <w:rFonts w:ascii="Times New Roman" w:eastAsiaTheme="minorHAnsi" w:hAnsi="Times New Roman" w:cs="Times New Roman"/>
          <w:bCs/>
          <w:sz w:val="30"/>
          <w:szCs w:val="30"/>
          <w:lang w:eastAsia="en-US"/>
        </w:rPr>
        <w:t>вать свои полномочия через подразделения в структуре местных исполнительных органов;</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разработать и утвердить Республиканскую программу «Молодежь Беларуси» на 2022-2025 годы;</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создать единый молодежный информационный портал в Республике Беларусь;</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BB6A46" w:rsidRPr="00C3463C" w:rsidRDefault="00BB6A46" w:rsidP="000F3F7C">
      <w:pPr>
        <w:spacing w:after="0" w:line="240" w:lineRule="auto"/>
        <w:ind w:right="141"/>
        <w:jc w:val="both"/>
        <w:rPr>
          <w:rFonts w:ascii="Times New Roman" w:hAnsi="Times New Roman" w:cs="Times New Roman"/>
          <w:sz w:val="30"/>
          <w:szCs w:val="30"/>
        </w:rPr>
      </w:pPr>
      <w:r w:rsidRPr="00C3463C">
        <w:rPr>
          <w:rFonts w:ascii="Times New Roman" w:eastAsiaTheme="minorHAnsi" w:hAnsi="Times New Roman" w:cs="Times New Roman"/>
          <w:bCs/>
          <w:sz w:val="30"/>
          <w:szCs w:val="30"/>
          <w:lang w:eastAsia="en-US"/>
        </w:rPr>
        <w:tab/>
      </w:r>
      <w:proofErr w:type="gramStart"/>
      <w:r w:rsidRPr="00C3463C">
        <w:rPr>
          <w:rFonts w:ascii="Times New Roman" w:eastAsiaTheme="minorHAnsi" w:hAnsi="Times New Roman" w:cs="Times New Roman"/>
          <w:bCs/>
          <w:sz w:val="30"/>
          <w:szCs w:val="30"/>
          <w:lang w:eastAsia="en-US"/>
        </w:rPr>
        <w:t xml:space="preserve">Вопросы развития экономики активно обсуждены с участием директорского корпуса области, предпринимательских структур, научной общественности, ведущих экономистов и юристов. 13 октября участники региональной дискуссии, прошедшей в г. Могилеве на базе ГУВПО «Белорусско-Российский университет», внесли ряд конкретных предложений, направленных </w:t>
      </w:r>
      <w:r w:rsidRPr="00C3463C">
        <w:rPr>
          <w:rFonts w:ascii="Times New Roman" w:hAnsi="Times New Roman" w:cs="Times New Roman"/>
          <w:sz w:val="30"/>
          <w:szCs w:val="30"/>
        </w:rPr>
        <w:t xml:space="preserve"> на развитие бизнеса, экономических процессов,  деловой инициативы, создание инновационных производств, а именно:</w:t>
      </w:r>
      <w:proofErr w:type="gramEnd"/>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наиболее интересные для инвесторов площадки и вкладывать бюджетные средства в инженерную инфраструктуру. Особо остро стоит вопрос с финансированием СЭЗ по данному направлению;</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C3463C">
        <w:rPr>
          <w:rFonts w:ascii="Times New Roman" w:eastAsiaTheme="minorHAnsi" w:hAnsi="Times New Roman" w:cs="Times New Roman"/>
          <w:sz w:val="30"/>
          <w:szCs w:val="30"/>
          <w:lang w:eastAsia="en-US"/>
        </w:rPr>
        <w:t>экспортоориентированную</w:t>
      </w:r>
      <w:proofErr w:type="spellEnd"/>
      <w:r w:rsidRPr="00C3463C">
        <w:rPr>
          <w:rFonts w:ascii="Times New Roman" w:eastAsiaTheme="minorHAnsi" w:hAnsi="Times New Roman" w:cs="Times New Roman"/>
          <w:sz w:val="30"/>
          <w:szCs w:val="30"/>
          <w:lang w:eastAsia="en-US"/>
        </w:rPr>
        <w:t xml:space="preserve"> продукцию;</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источник финансирования организаций кластерного развития, которые будут вести на первом этапе работу по созданию и развитию кластеров;</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дополнить виды работ, которые может выполнять организация, выполняющая установку нового оборудования, с разработкой </w:t>
      </w:r>
      <w:proofErr w:type="gramStart"/>
      <w:r w:rsidRPr="00C3463C">
        <w:rPr>
          <w:rFonts w:ascii="Times New Roman" w:eastAsiaTheme="minorHAnsi" w:hAnsi="Times New Roman" w:cs="Times New Roman"/>
          <w:sz w:val="30"/>
          <w:szCs w:val="30"/>
          <w:lang w:eastAsia="en-US"/>
        </w:rPr>
        <w:t>ПСД</w:t>
      </w:r>
      <w:proofErr w:type="gramEnd"/>
      <w:r w:rsidRPr="00C3463C">
        <w:rPr>
          <w:rFonts w:ascii="Times New Roman" w:eastAsiaTheme="minorHAnsi" w:hAnsi="Times New Roman" w:cs="Times New Roman"/>
          <w:sz w:val="30"/>
          <w:szCs w:val="30"/>
          <w:lang w:eastAsia="en-US"/>
        </w:rPr>
        <w:t xml:space="preserve"> но без дополнительного разрешения исполкомов, такими </w:t>
      </w:r>
      <w:r w:rsidR="000F3F7C">
        <w:rPr>
          <w:rFonts w:ascii="Times New Roman" w:eastAsiaTheme="minorHAnsi" w:hAnsi="Times New Roman" w:cs="Times New Roman"/>
          <w:sz w:val="30"/>
          <w:szCs w:val="30"/>
          <w:lang w:eastAsia="en-US"/>
        </w:rPr>
        <w:t>работами как работы по прокладке или замене</w:t>
      </w:r>
      <w:r w:rsidRPr="00C3463C">
        <w:rPr>
          <w:rFonts w:ascii="Times New Roman" w:eastAsiaTheme="minorHAnsi" w:hAnsi="Times New Roman" w:cs="Times New Roman"/>
          <w:sz w:val="30"/>
          <w:szCs w:val="30"/>
          <w:lang w:eastAsia="en-US"/>
        </w:rPr>
        <w:t xml:space="preserve"> инженерных сетей и технологического оборудования, находящихся вне зданий, но являющихся частью </w:t>
      </w:r>
      <w:r w:rsidRPr="00C3463C">
        <w:rPr>
          <w:rFonts w:ascii="Times New Roman" w:eastAsiaTheme="minorHAnsi" w:hAnsi="Times New Roman" w:cs="Times New Roman"/>
          <w:sz w:val="30"/>
          <w:szCs w:val="30"/>
          <w:lang w:eastAsia="en-US"/>
        </w:rPr>
        <w:lastRenderedPageBreak/>
        <w:t>оборудования, а также отделочных и других работ производимых внутри здания  и не затрагивающих несущую способность здания;</w:t>
      </w:r>
    </w:p>
    <w:p w:rsidR="00BB6A46" w:rsidRPr="00C3463C" w:rsidRDefault="00BB6A46" w:rsidP="000F3F7C">
      <w:pPr>
        <w:spacing w:after="0" w:line="240" w:lineRule="auto"/>
        <w:ind w:right="141" w:firstLine="709"/>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гарантировать право руководителей на разумный деловой риск;</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более активно использовать практику применения залога;</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исключительное право на решение о лишении собственности, принудительной остановке работы организаций предоставить только суду;</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внести корректировки по вопросам исчисления размеров пенсии для руководителей субъектов хозяйствования государ</w:t>
      </w:r>
      <w:r w:rsidR="000F3F7C">
        <w:rPr>
          <w:rFonts w:ascii="Times New Roman" w:eastAsiaTheme="minorHAnsi" w:hAnsi="Times New Roman" w:cs="Times New Roman"/>
          <w:sz w:val="30"/>
          <w:szCs w:val="30"/>
          <w:lang w:eastAsia="en-US"/>
        </w:rPr>
        <w:t xml:space="preserve">ственной формы собственности </w:t>
      </w:r>
      <w:r w:rsidRPr="00C3463C">
        <w:rPr>
          <w:rFonts w:ascii="Times New Roman" w:eastAsiaTheme="minorHAnsi" w:hAnsi="Times New Roman" w:cs="Times New Roman"/>
          <w:sz w:val="30"/>
          <w:szCs w:val="30"/>
          <w:lang w:eastAsia="en-US"/>
        </w:rPr>
        <w:t>с долей государства более 50%, увязав ее со стажем</w:t>
      </w:r>
      <w:r w:rsidR="000F3F7C">
        <w:rPr>
          <w:rFonts w:ascii="Times New Roman" w:eastAsiaTheme="minorHAnsi" w:hAnsi="Times New Roman" w:cs="Times New Roman"/>
          <w:sz w:val="30"/>
          <w:szCs w:val="30"/>
          <w:lang w:eastAsia="en-US"/>
        </w:rPr>
        <w:t>,</w:t>
      </w:r>
      <w:r w:rsidRPr="00C3463C">
        <w:rPr>
          <w:rFonts w:ascii="Times New Roman" w:eastAsiaTheme="minorHAnsi" w:hAnsi="Times New Roman" w:cs="Times New Roman"/>
          <w:sz w:val="30"/>
          <w:szCs w:val="30"/>
          <w:lang w:eastAsia="en-US"/>
        </w:rPr>
        <w:t xml:space="preserve"> и  результатами деятельности общества;</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развить инструменты финансирования МСП в</w:t>
      </w:r>
      <w:r w:rsidR="000F3F7C">
        <w:rPr>
          <w:rFonts w:ascii="Times New Roman" w:eastAsiaTheme="minorHAnsi" w:hAnsi="Times New Roman" w:cs="Times New Roman"/>
          <w:sz w:val="30"/>
          <w:szCs w:val="30"/>
          <w:lang w:eastAsia="en-US"/>
        </w:rPr>
        <w:t xml:space="preserve"> рамках мероприятий по поддержке</w:t>
      </w:r>
      <w:r w:rsidRPr="00C3463C">
        <w:rPr>
          <w:rFonts w:ascii="Times New Roman" w:eastAsiaTheme="minorHAnsi" w:hAnsi="Times New Roman" w:cs="Times New Roman"/>
          <w:sz w:val="30"/>
          <w:szCs w:val="30"/>
          <w:lang w:eastAsia="en-US"/>
        </w:rPr>
        <w:t xml:space="preserve"> предпринимательства, особое внимание уделить грантам;</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с учетом сложившейся ситуации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что организации (за исключением нефтехимии, калийных удобрений и т.п.), имеющие рентабельность выше 20%, сверхприбыль вкладывают в развитие территорий, на которых они расположены;</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с целью более качественного подбора аспирантов ВУЗов, предоставить право второй отсрочки от службы в вооруженных силах для обучения в аспирантуре;</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организовать взаимодействие ВУЗов и организаций по написанию курсовых и дипломных проектов по актуальным вопросам субъектов хозяйствования.</w:t>
      </w:r>
    </w:p>
    <w:p w:rsidR="00BB6A46" w:rsidRPr="00C3463C" w:rsidRDefault="00BB6A46"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Вопросы функционирования и развития социальной сферы рассмотрены на региональной дискуссионной площадке, состоявшейся в г. Могилеве 19.10.2020 года. В результате внесены следующие предложения:</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w:t>
      </w:r>
      <w:r w:rsidR="00B4035C" w:rsidRPr="00C3463C">
        <w:rPr>
          <w:rFonts w:ascii="Times New Roman" w:eastAsiaTheme="minorHAnsi" w:hAnsi="Times New Roman" w:cs="Times New Roman"/>
          <w:sz w:val="30"/>
          <w:szCs w:val="30"/>
          <w:lang w:eastAsia="en-US"/>
        </w:rPr>
        <w:t xml:space="preserve"> </w:t>
      </w:r>
      <w:r w:rsidRPr="00C3463C">
        <w:rPr>
          <w:rFonts w:ascii="Times New Roman" w:eastAsiaTheme="minorHAnsi" w:hAnsi="Times New Roman" w:cs="Times New Roman"/>
          <w:sz w:val="30"/>
          <w:szCs w:val="30"/>
          <w:lang w:eastAsia="en-US"/>
        </w:rPr>
        <w:t>отвязать штатное расписание стационарных учреждений здравоохранения от коечного фонда;</w:t>
      </w:r>
    </w:p>
    <w:p w:rsidR="00BB6A46" w:rsidRPr="00C3463C" w:rsidRDefault="00BB6A46" w:rsidP="000F3F7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xml:space="preserve">- ввести единый экзамен по завершению обучения и воспитания на II ступени общего среднего образования, проводимый </w:t>
      </w:r>
      <w:proofErr w:type="gramStart"/>
      <w:r w:rsidRPr="00C3463C">
        <w:rPr>
          <w:rFonts w:ascii="Times New Roman" w:hAnsi="Times New Roman" w:cs="Times New Roman"/>
          <w:color w:val="000000"/>
          <w:sz w:val="30"/>
          <w:szCs w:val="30"/>
        </w:rPr>
        <w:t>независимыми</w:t>
      </w:r>
      <w:proofErr w:type="gramEnd"/>
      <w:r w:rsidRPr="00C3463C">
        <w:rPr>
          <w:rFonts w:ascii="Times New Roman" w:hAnsi="Times New Roman" w:cs="Times New Roman"/>
          <w:color w:val="000000"/>
          <w:sz w:val="30"/>
          <w:szCs w:val="30"/>
        </w:rPr>
        <w:t xml:space="preserve">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r w:rsidR="000F3F7C">
        <w:rPr>
          <w:rFonts w:ascii="Times New Roman" w:hAnsi="Times New Roman" w:cs="Times New Roman"/>
          <w:color w:val="000000"/>
          <w:sz w:val="30"/>
          <w:szCs w:val="30"/>
        </w:rPr>
        <w:t>;</w:t>
      </w:r>
      <w:r w:rsidRPr="00C3463C">
        <w:rPr>
          <w:rFonts w:ascii="Times New Roman" w:hAnsi="Times New Roman" w:cs="Times New Roman"/>
          <w:color w:val="000000"/>
          <w:sz w:val="30"/>
          <w:szCs w:val="30"/>
        </w:rPr>
        <w:t xml:space="preserve"> </w:t>
      </w:r>
    </w:p>
    <w:p w:rsidR="00BB6A46" w:rsidRPr="00C3463C" w:rsidRDefault="00BB6A46" w:rsidP="000F3F7C">
      <w:pPr>
        <w:shd w:val="clear" w:color="auto" w:fill="FFFFFF"/>
        <w:spacing w:after="0" w:line="240" w:lineRule="auto"/>
        <w:ind w:right="141" w:firstLine="708"/>
        <w:jc w:val="both"/>
        <w:rPr>
          <w:rFonts w:ascii="Times New Roman" w:hAnsi="Times New Roman" w:cs="Times New Roman"/>
          <w:color w:val="000000"/>
          <w:sz w:val="30"/>
          <w:szCs w:val="30"/>
        </w:rPr>
      </w:pPr>
      <w:proofErr w:type="gramStart"/>
      <w:r w:rsidRPr="00C3463C">
        <w:rPr>
          <w:rFonts w:ascii="Times New Roman" w:hAnsi="Times New Roman" w:cs="Times New Roman"/>
          <w:color w:val="000000"/>
          <w:sz w:val="30"/>
          <w:szCs w:val="30"/>
        </w:rPr>
        <w:lastRenderedPageBreak/>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roofErr w:type="gramEnd"/>
    </w:p>
    <w:p w:rsidR="00BB6A46" w:rsidRPr="00C3463C" w:rsidRDefault="00BB6A46" w:rsidP="000F3F7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xml:space="preserve">- создать </w:t>
      </w:r>
      <w:proofErr w:type="gramStart"/>
      <w:r w:rsidRPr="00C3463C">
        <w:rPr>
          <w:rFonts w:ascii="Times New Roman" w:hAnsi="Times New Roman" w:cs="Times New Roman"/>
          <w:color w:val="000000"/>
          <w:sz w:val="30"/>
          <w:szCs w:val="30"/>
        </w:rPr>
        <w:t>республиканскую</w:t>
      </w:r>
      <w:proofErr w:type="gramEnd"/>
      <w:r w:rsidRPr="00C3463C">
        <w:rPr>
          <w:rFonts w:ascii="Times New Roman" w:hAnsi="Times New Roman" w:cs="Times New Roman"/>
          <w:color w:val="000000"/>
          <w:sz w:val="30"/>
          <w:szCs w:val="30"/>
        </w:rPr>
        <w:t xml:space="preserve">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BB6A46" w:rsidRPr="00C3463C" w:rsidRDefault="00BB6A46" w:rsidP="000F3F7C">
      <w:pPr>
        <w:suppressAutoHyphens/>
        <w:spacing w:after="0" w:line="240" w:lineRule="auto"/>
        <w:ind w:right="141" w:firstLine="708"/>
        <w:jc w:val="both"/>
        <w:rPr>
          <w:rFonts w:ascii="Times New Roman" w:eastAsia="SimSun" w:hAnsi="Times New Roman" w:cs="Times New Roman"/>
          <w:color w:val="00000A"/>
          <w:sz w:val="30"/>
          <w:szCs w:val="30"/>
          <w:lang w:eastAsia="en-US"/>
        </w:rPr>
      </w:pPr>
      <w:r w:rsidRPr="00C3463C">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BB6A46" w:rsidRPr="00C3463C" w:rsidRDefault="00B4035C" w:rsidP="000F3F7C">
      <w:pPr>
        <w:spacing w:after="0" w:line="240" w:lineRule="auto"/>
        <w:ind w:right="141" w:firstLine="709"/>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По данному направлению внесено ряд предложений по внесению изменений в Конституцию Республики Беларусь на дискуссионной площадке города Бобруйска, а именно предложено:</w:t>
      </w:r>
    </w:p>
    <w:p w:rsidR="00B4035C" w:rsidRPr="00C3463C" w:rsidRDefault="00B4035C" w:rsidP="000F3F7C">
      <w:pPr>
        <w:numPr>
          <w:ilvl w:val="0"/>
          <w:numId w:val="2"/>
        </w:numPr>
        <w:spacing w:after="0" w:line="240" w:lineRule="auto"/>
        <w:ind w:right="141"/>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Второй абзац статьи 49 изложить в следующей редакции: «Гарантируется доступность и бесплатность дошкольного, общего среднего и профессионально-технического образования в государственных учреждениях».</w:t>
      </w:r>
    </w:p>
    <w:p w:rsidR="00B4035C" w:rsidRPr="00C3463C" w:rsidRDefault="00B4035C" w:rsidP="000F3F7C">
      <w:pPr>
        <w:spacing w:after="0" w:line="240" w:lineRule="auto"/>
        <w:ind w:right="141" w:firstLine="360"/>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2. Статью 49 дополнить пунктами:</w:t>
      </w:r>
    </w:p>
    <w:p w:rsidR="00B4035C" w:rsidRPr="00C3463C" w:rsidRDefault="00B4035C" w:rsidP="000F3F7C">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 xml:space="preserve">1.Общее базовое образование является обязательным. </w:t>
      </w:r>
    </w:p>
    <w:p w:rsidR="00B4035C" w:rsidRPr="00C3463C" w:rsidRDefault="00B4035C" w:rsidP="000F3F7C">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 xml:space="preserve">2.Родители и (или) лица, их заменяющие, обеспечивают получение детьми общего базового образования. </w:t>
      </w:r>
    </w:p>
    <w:p w:rsidR="00B4035C" w:rsidRPr="00C3463C" w:rsidRDefault="00B4035C" w:rsidP="000F3F7C">
      <w:pPr>
        <w:spacing w:after="0" w:line="240" w:lineRule="auto"/>
        <w:ind w:right="141"/>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lastRenderedPageBreak/>
        <w:t xml:space="preserve">          3.Родители и (или) лица, их заменяющие, имеют право выбора государственного или негосударственного учреждения образования. </w:t>
      </w:r>
    </w:p>
    <w:p w:rsidR="00B4035C" w:rsidRPr="00C3463C" w:rsidRDefault="00B4035C" w:rsidP="000F3F7C">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4.Государством устанавливаются образовательные стандарты, поддерживаются различные формы образования и самообразования.</w:t>
      </w:r>
    </w:p>
    <w:p w:rsidR="00B4035C" w:rsidRPr="00C3463C" w:rsidRDefault="00B4035C" w:rsidP="000F3F7C">
      <w:pPr>
        <w:widowControl w:val="0"/>
        <w:spacing w:after="0" w:line="240" w:lineRule="auto"/>
        <w:ind w:right="141" w:firstLine="708"/>
        <w:jc w:val="both"/>
        <w:outlineLvl w:val="0"/>
        <w:rPr>
          <w:rFonts w:ascii="Times New Roman" w:eastAsia="Calibri" w:hAnsi="Times New Roman" w:cs="Times New Roman"/>
          <w:b/>
          <w:bCs/>
          <w:sz w:val="30"/>
          <w:szCs w:val="30"/>
          <w:lang w:eastAsia="en-US"/>
        </w:rPr>
      </w:pPr>
      <w:r w:rsidRPr="00C3463C">
        <w:rPr>
          <w:rFonts w:ascii="Times New Roman" w:eastAsia="Calibri" w:hAnsi="Times New Roman" w:cs="Times New Roman"/>
          <w:bCs/>
          <w:color w:val="000000"/>
          <w:sz w:val="30"/>
          <w:szCs w:val="30"/>
          <w:shd w:val="clear" w:color="auto" w:fill="FFFFFF"/>
          <w:lang w:eastAsia="en-US"/>
        </w:rPr>
        <w:t>3. Статью 32 изложить в следующей редакции:</w:t>
      </w:r>
    </w:p>
    <w:p w:rsidR="00B4035C" w:rsidRPr="00C3463C" w:rsidRDefault="00B4035C" w:rsidP="000F3F7C">
      <w:pPr>
        <w:widowControl w:val="0"/>
        <w:tabs>
          <w:tab w:val="left" w:pos="8870"/>
        </w:tabs>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color w:val="000000"/>
          <w:sz w:val="30"/>
          <w:szCs w:val="30"/>
          <w:shd w:val="clear" w:color="auto" w:fill="FFFFFF"/>
          <w:lang w:eastAsia="en-US"/>
        </w:rPr>
        <w:t>Трудоспособные дети обязаны заботиться о своих нетрудоспособных родителях, а также о лицах, их заменяющих, и оказывать им помощь в вопросах жизнеобеспечения.</w:t>
      </w:r>
      <w:r w:rsidRPr="00C3463C">
        <w:rPr>
          <w:rFonts w:ascii="Times New Roman" w:eastAsia="Calibri" w:hAnsi="Times New Roman" w:cs="Times New Roman"/>
          <w:color w:val="000000"/>
          <w:sz w:val="30"/>
          <w:szCs w:val="30"/>
          <w:shd w:val="clear" w:color="auto" w:fill="FFFFFF"/>
          <w:lang w:eastAsia="en-US"/>
        </w:rPr>
        <w:tab/>
      </w:r>
    </w:p>
    <w:p w:rsidR="00B4035C" w:rsidRPr="00C3463C" w:rsidRDefault="00B4035C" w:rsidP="000F3F7C">
      <w:pPr>
        <w:widowControl w:val="0"/>
        <w:spacing w:after="0" w:line="240" w:lineRule="auto"/>
        <w:ind w:right="141" w:firstLine="708"/>
        <w:jc w:val="both"/>
        <w:rPr>
          <w:rFonts w:ascii="Times New Roman" w:eastAsia="Calibri" w:hAnsi="Times New Roman" w:cs="Times New Roman"/>
          <w:color w:val="000000"/>
          <w:sz w:val="30"/>
          <w:szCs w:val="30"/>
          <w:shd w:val="clear" w:color="auto" w:fill="FFFFFF"/>
          <w:lang w:eastAsia="en-US"/>
        </w:rPr>
      </w:pPr>
      <w:r w:rsidRPr="00C3463C">
        <w:rPr>
          <w:rFonts w:ascii="Times New Roman" w:eastAsia="Calibri" w:hAnsi="Times New Roman" w:cs="Times New Roman"/>
          <w:color w:val="000000"/>
          <w:sz w:val="30"/>
          <w:szCs w:val="30"/>
          <w:shd w:val="clear" w:color="auto" w:fill="FFFFFF"/>
          <w:lang w:eastAsia="en-US"/>
        </w:rPr>
        <w:t>Одиноким нетрудоспособным пожилым гражданам и инвалидам гарантирована помощь государства в вопросах их жизнеустройства.</w:t>
      </w:r>
    </w:p>
    <w:p w:rsidR="00B4035C" w:rsidRPr="00C3463C" w:rsidRDefault="00B4035C" w:rsidP="000F3F7C">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В статье 32 в пункте 4 слова «решения суда» заменить словами «решения уполномоченного органа».</w:t>
      </w:r>
    </w:p>
    <w:p w:rsidR="00B4035C" w:rsidRPr="00C3463C" w:rsidRDefault="00B4035C" w:rsidP="000F3F7C">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4. Статью 45 изложить в следующей редакции:</w:t>
      </w:r>
    </w:p>
    <w:p w:rsidR="00B4035C" w:rsidRPr="00C3463C" w:rsidRDefault="00B4035C" w:rsidP="000F3F7C">
      <w:pPr>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Граждане Республики Беларусь обязаны ответственно относиться к сохранению, укреплению и восстановлению собственного здоровья и здоровья окружающих.</w:t>
      </w:r>
    </w:p>
    <w:p w:rsidR="00B4035C" w:rsidRPr="00C3463C" w:rsidRDefault="00B4035C" w:rsidP="000F3F7C">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5. Необходимо расширение критериев определения возрастных категорий, предусмотренных Положением о критериях определения возрастных категорий детей, среди которых допускается распространение информационной продукции, утвержденного постановлением Совета Министров Республики Беларусь от 25.10.2016 №</w:t>
      </w:r>
      <w:r w:rsidR="000F3F7C">
        <w:rPr>
          <w:rFonts w:ascii="Times New Roman" w:eastAsia="Calibri" w:hAnsi="Times New Roman" w:cs="Times New Roman"/>
          <w:sz w:val="30"/>
          <w:szCs w:val="30"/>
          <w:lang w:eastAsia="en-US"/>
        </w:rPr>
        <w:t xml:space="preserve"> </w:t>
      </w:r>
      <w:r w:rsidRPr="00C3463C">
        <w:rPr>
          <w:rFonts w:ascii="Times New Roman" w:eastAsia="Calibri" w:hAnsi="Times New Roman" w:cs="Times New Roman"/>
          <w:sz w:val="30"/>
          <w:szCs w:val="30"/>
          <w:lang w:eastAsia="en-US"/>
        </w:rPr>
        <w:t>871.</w:t>
      </w:r>
    </w:p>
    <w:p w:rsidR="00B4035C" w:rsidRPr="00C3463C" w:rsidRDefault="00B4035C" w:rsidP="000F3F7C">
      <w:pPr>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Ряд конкретных предложений поступило от районных дискуссионных площадок, например</w:t>
      </w:r>
      <w:r w:rsidRPr="00C3463C">
        <w:rPr>
          <w:rFonts w:ascii="Times New Roman" w:hAnsi="Times New Roman" w:cs="Times New Roman"/>
          <w:sz w:val="30"/>
          <w:szCs w:val="30"/>
        </w:rPr>
        <w:t xml:space="preserve"> о введении смешанной избирательной системы, о расширении полномочий местных Советов депутатов, местных исполнительных и распорядительных органов (областного и районного уровня) по вопросам социально-экономического развития и  жизнеобеспечения регионов.</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расширение  объемов строительства арендного жилья; </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расширения полномочий местным органам власти по определению категорий молодых граждан (до 31 года) для получения арендного жилья, исходя из реальной потребности региона;</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выделение льготного кредита для молодых специалистов не зависимо от места жительства родителей;</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 поддержка предпринимательской инициативы через бюджетное финансирование не только безработным гражданам, но и выделение грандов молодым гражданам, в том числе и предпринимателям, на реализацию </w:t>
      </w:r>
      <w:proofErr w:type="gramStart"/>
      <w:r w:rsidRPr="00C3463C">
        <w:rPr>
          <w:rFonts w:ascii="Times New Roman" w:hAnsi="Times New Roman" w:cs="Times New Roman"/>
          <w:sz w:val="30"/>
          <w:szCs w:val="30"/>
        </w:rPr>
        <w:t>бизнес-проектов</w:t>
      </w:r>
      <w:proofErr w:type="gramEnd"/>
      <w:r w:rsidRPr="00C3463C">
        <w:rPr>
          <w:rFonts w:ascii="Times New Roman" w:hAnsi="Times New Roman" w:cs="Times New Roman"/>
          <w:sz w:val="30"/>
          <w:szCs w:val="30"/>
        </w:rPr>
        <w:t xml:space="preserve"> на конкурсной основе и на обучение новым востребованным  специальностям и другие. </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lastRenderedPageBreak/>
        <w:t>На дискуссионных площадках также обсуждались вопросы укрепле</w:t>
      </w:r>
      <w:r w:rsidR="000F3F7C">
        <w:rPr>
          <w:rFonts w:ascii="Times New Roman" w:hAnsi="Times New Roman" w:cs="Times New Roman"/>
          <w:sz w:val="30"/>
          <w:szCs w:val="30"/>
        </w:rPr>
        <w:t>ния материально-технической базы</w:t>
      </w:r>
      <w:r w:rsidRPr="00C3463C">
        <w:rPr>
          <w:rFonts w:ascii="Times New Roman" w:hAnsi="Times New Roman" w:cs="Times New Roman"/>
          <w:sz w:val="30"/>
          <w:szCs w:val="30"/>
        </w:rPr>
        <w:t xml:space="preserve"> учреждений образования, культуры, здравоохранения  районного уровня, развития коммунальных объектов, транспортной инфраструктуры и благоустройства.</w:t>
      </w:r>
    </w:p>
    <w:p w:rsidR="00EE2BCA" w:rsidRPr="00C3463C" w:rsidRDefault="00EE2BCA" w:rsidP="000F3F7C">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rPr>
        <w:t xml:space="preserve">Активно поднимался вопрос о возможном изменении </w:t>
      </w:r>
      <w:r w:rsidRPr="00C3463C">
        <w:rPr>
          <w:rFonts w:ascii="Times New Roman" w:hAnsi="Times New Roman" w:cs="Times New Roman"/>
          <w:sz w:val="30"/>
          <w:szCs w:val="30"/>
          <w:shd w:val="clear" w:color="auto" w:fill="FFFFFF"/>
        </w:rPr>
        <w:t xml:space="preserve">административно-территориальной системы. Отмечено, что неопределенность и непонимание о статусе того или иного районного центра приводит к тому, что семьи не понимают можно ли планировать будущее свое и своих детей в данном населенном пункте, открывать бизнес или нет. </w:t>
      </w:r>
    </w:p>
    <w:p w:rsidR="00EE2BCA" w:rsidRPr="00C3463C" w:rsidRDefault="00EE2BCA" w:rsidP="000F3F7C">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shd w:val="clear" w:color="auto" w:fill="FFFFFF"/>
        </w:rPr>
        <w:t xml:space="preserve">Высказано пожелание, чтобы в результате  административной реформы сохранились малые города, ведь именно вокруг </w:t>
      </w:r>
      <w:r w:rsidR="000F3F7C">
        <w:rPr>
          <w:rFonts w:ascii="Times New Roman" w:hAnsi="Times New Roman" w:cs="Times New Roman"/>
          <w:sz w:val="30"/>
          <w:szCs w:val="30"/>
          <w:shd w:val="clear" w:color="auto" w:fill="FFFFFF"/>
        </w:rPr>
        <w:t>н</w:t>
      </w:r>
      <w:r w:rsidRPr="00C3463C">
        <w:rPr>
          <w:rFonts w:ascii="Times New Roman" w:hAnsi="Times New Roman" w:cs="Times New Roman"/>
          <w:sz w:val="30"/>
          <w:szCs w:val="30"/>
          <w:shd w:val="clear" w:color="auto" w:fill="FFFFFF"/>
        </w:rPr>
        <w:t>их сегодня концентрируются сельские населенные пункты, жители планируют свою жизнь с учетом уже сложившейся инфраструктуры на местах, а любое укрупнение, как показал уже опыт, или перенос центров районов, приведет к дальнейшему усилению урбанизации в стране.</w:t>
      </w:r>
    </w:p>
    <w:p w:rsidR="00BB6A46" w:rsidRPr="00C3463C" w:rsidRDefault="00815033" w:rsidP="00474F28">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23 октября состоялось</w:t>
      </w:r>
      <w:r w:rsidRPr="00C3463C">
        <w:rPr>
          <w:rFonts w:ascii="Times New Roman" w:eastAsiaTheme="minorHAnsi" w:hAnsi="Times New Roman" w:cs="Times New Roman"/>
          <w:b/>
          <w:sz w:val="30"/>
          <w:szCs w:val="30"/>
          <w:lang w:eastAsia="en-US"/>
        </w:rPr>
        <w:t xml:space="preserve"> </w:t>
      </w:r>
      <w:r w:rsidRPr="00C3463C">
        <w:rPr>
          <w:rFonts w:ascii="Times New Roman" w:eastAsiaTheme="minorHAnsi" w:hAnsi="Times New Roman" w:cs="Times New Roman"/>
          <w:sz w:val="30"/>
          <w:szCs w:val="30"/>
          <w:lang w:eastAsia="en-US"/>
        </w:rPr>
        <w:t>пленарное заседание по итогам проведения региональных дискуссий  по актуальным вопросам развития страны и  регионов «Могилевский диалог», все поступившие предложения обобщены и включены  в и</w:t>
      </w:r>
      <w:r w:rsidR="00474F28">
        <w:rPr>
          <w:rFonts w:ascii="Times New Roman" w:eastAsiaTheme="minorHAnsi" w:hAnsi="Times New Roman" w:cs="Times New Roman"/>
          <w:sz w:val="30"/>
          <w:szCs w:val="30"/>
          <w:lang w:eastAsia="en-US"/>
        </w:rPr>
        <w:t>тоговую резолюцию.</w:t>
      </w:r>
    </w:p>
    <w:p w:rsidR="000F176B" w:rsidRPr="00474F28" w:rsidRDefault="00474F28" w:rsidP="00474F28">
      <w:pPr>
        <w:spacing w:after="0" w:line="240" w:lineRule="auto"/>
        <w:ind w:firstLine="708"/>
        <w:jc w:val="both"/>
        <w:rPr>
          <w:rFonts w:ascii="Times New Roman" w:eastAsiaTheme="minorHAnsi" w:hAnsi="Times New Roman" w:cs="Times New Roman"/>
          <w:sz w:val="30"/>
          <w:szCs w:val="30"/>
          <w:lang w:eastAsia="en-US"/>
        </w:rPr>
      </w:pPr>
      <w:proofErr w:type="gramStart"/>
      <w:r>
        <w:rPr>
          <w:rFonts w:ascii="Times New Roman" w:hAnsi="Times New Roman" w:cs="Times New Roman"/>
          <w:sz w:val="30"/>
          <w:szCs w:val="30"/>
        </w:rPr>
        <w:t>В течение ноября-</w:t>
      </w:r>
      <w:r w:rsidRPr="00474F28">
        <w:rPr>
          <w:rFonts w:ascii="Times New Roman" w:hAnsi="Times New Roman" w:cs="Times New Roman"/>
          <w:sz w:val="30"/>
          <w:szCs w:val="30"/>
        </w:rPr>
        <w:t>декабря 2020 года</w:t>
      </w:r>
      <w:r>
        <w:rPr>
          <w:rFonts w:ascii="Times New Roman" w:hAnsi="Times New Roman" w:cs="Times New Roman"/>
          <w:sz w:val="30"/>
          <w:szCs w:val="30"/>
        </w:rPr>
        <w:t xml:space="preserve"> для сбора предложений от населения </w:t>
      </w:r>
      <w:r w:rsidRPr="00474F28">
        <w:rPr>
          <w:rFonts w:ascii="Times New Roman" w:eastAsiaTheme="minorHAnsi" w:hAnsi="Times New Roman" w:cs="Times New Roman"/>
          <w:sz w:val="30"/>
          <w:szCs w:val="30"/>
          <w:lang w:eastAsia="en-US"/>
        </w:rPr>
        <w:t xml:space="preserve"> </w:t>
      </w:r>
      <w:r w:rsidRPr="00C3463C">
        <w:rPr>
          <w:rFonts w:ascii="Times New Roman" w:eastAsiaTheme="minorHAnsi" w:hAnsi="Times New Roman" w:cs="Times New Roman"/>
          <w:sz w:val="30"/>
          <w:szCs w:val="30"/>
          <w:lang w:eastAsia="en-US"/>
        </w:rPr>
        <w:t>по актуальным вопросам развития страны и  регионов</w:t>
      </w:r>
      <w:r>
        <w:rPr>
          <w:rFonts w:ascii="Times New Roman" w:hAnsi="Times New Roman" w:cs="Times New Roman"/>
          <w:sz w:val="30"/>
          <w:szCs w:val="30"/>
        </w:rPr>
        <w:t xml:space="preserve"> </w:t>
      </w:r>
      <w:r w:rsidRPr="00474F28">
        <w:rPr>
          <w:rFonts w:ascii="Times New Roman" w:hAnsi="Times New Roman" w:cs="Times New Roman"/>
          <w:sz w:val="30"/>
          <w:szCs w:val="30"/>
        </w:rPr>
        <w:t xml:space="preserve"> на базе общественных приемных РОО «Белая Русь»  в каждом регионе области  организован прием граждан участниками региональных диалоговых площадок по вопросам конституционной реформы, иным актуальным проблемам развития страны и регионов – для районов два раза в неделю, для городов Могилева и   Бобруйска   ежедневно   (кроме выходных</w:t>
      </w:r>
      <w:proofErr w:type="gramEnd"/>
      <w:r w:rsidRPr="00474F28">
        <w:rPr>
          <w:rFonts w:ascii="Times New Roman" w:hAnsi="Times New Roman" w:cs="Times New Roman"/>
          <w:sz w:val="30"/>
          <w:szCs w:val="30"/>
        </w:rPr>
        <w:t xml:space="preserve"> дней) с 17-00 до 19-00.  Графики приема  опубликованы  в региональных средствах массовой информации,  размещены на официальных сайтах </w:t>
      </w:r>
      <w:proofErr w:type="spellStart"/>
      <w:r w:rsidRPr="00474F28">
        <w:rPr>
          <w:rFonts w:ascii="Times New Roman" w:hAnsi="Times New Roman" w:cs="Times New Roman"/>
          <w:sz w:val="30"/>
          <w:szCs w:val="30"/>
        </w:rPr>
        <w:t>горрайисполкомов</w:t>
      </w:r>
      <w:proofErr w:type="spellEnd"/>
      <w:r w:rsidRPr="00474F28">
        <w:rPr>
          <w:rFonts w:ascii="Times New Roman" w:hAnsi="Times New Roman" w:cs="Times New Roman"/>
          <w:sz w:val="30"/>
          <w:szCs w:val="30"/>
        </w:rPr>
        <w:t>, администраций районов в гг. Могилеве и Бобруйске</w:t>
      </w:r>
    </w:p>
    <w:p w:rsidR="00BB6A46" w:rsidRDefault="00BB6A46" w:rsidP="00BB6A46">
      <w:pPr>
        <w:spacing w:after="0" w:line="240" w:lineRule="auto"/>
        <w:jc w:val="both"/>
        <w:rPr>
          <w:rFonts w:ascii="Times New Roman" w:eastAsiaTheme="minorHAnsi" w:hAnsi="Times New Roman" w:cs="Times New Roman"/>
          <w:sz w:val="30"/>
          <w:szCs w:val="30"/>
          <w:lang w:eastAsia="en-US"/>
        </w:rPr>
      </w:pP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 xml:space="preserve">Резолюция </w:t>
      </w: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итогам проведения пленарного заседания по итогам проведения региональных дискуссий  по актуальным вопросам развития страны и  регионов «Могилевский диалог»  23.10.2020 г.</w:t>
      </w:r>
    </w:p>
    <w:p w:rsidR="00DD492F" w:rsidRPr="00DD492F" w:rsidRDefault="00DD492F" w:rsidP="00DD492F">
      <w:pPr>
        <w:spacing w:after="0" w:line="240" w:lineRule="auto"/>
        <w:ind w:firstLine="709"/>
        <w:jc w:val="both"/>
        <w:rPr>
          <w:rFonts w:ascii="Times New Roman" w:eastAsiaTheme="minorHAnsi" w:hAnsi="Times New Roman" w:cs="Times New Roman"/>
          <w:sz w:val="30"/>
          <w:szCs w:val="30"/>
          <w:lang w:eastAsia="en-US"/>
        </w:rPr>
      </w:pPr>
    </w:p>
    <w:p w:rsidR="00DD492F" w:rsidRPr="00DD492F" w:rsidRDefault="00DD492F" w:rsidP="00DD492F">
      <w:p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ab/>
        <w:t>Представители органов государственного управления и самоуправления, депутатского корпуса, общественных организаций и политических партий, населения Могилевской области по итогам проведения в области региональных дискуссий  по актуальным вопросам развития страны и  регионов вносят  следующие предложения по результатам рассмотрения вопросов на диалоговых площадках:</w:t>
      </w:r>
    </w:p>
    <w:p w:rsidR="00DD492F" w:rsidRPr="00DD492F" w:rsidRDefault="00DD492F" w:rsidP="00DD492F">
      <w:p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ab/>
      </w:r>
    </w:p>
    <w:p w:rsidR="00DD492F" w:rsidRPr="00DD492F" w:rsidRDefault="00DD492F" w:rsidP="00DD492F">
      <w:pPr>
        <w:numPr>
          <w:ilvl w:val="0"/>
          <w:numId w:val="3"/>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lastRenderedPageBreak/>
        <w:t>По вопросам конституционного реформирования и партийного строительства:</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на конституционном уровне закрепить информационный статус Белорусского государства;</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предусмотреть совершенствование функционирования контрольно-надзорных органов Республики Беларусь; </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произвести имплементацию смешанной (мажоритарно-пропорциональной) избирательной системы;</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ввести мораторий на применение смертной казни;</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ввести институт уполномоченного по правам человека в Республике Беларусь.</w:t>
      </w:r>
    </w:p>
    <w:p w:rsidR="00DD492F" w:rsidRPr="00DD492F" w:rsidRDefault="00DD492F" w:rsidP="00DD492F">
      <w:pPr>
        <w:tabs>
          <w:tab w:val="left" w:pos="993"/>
          <w:tab w:val="left" w:pos="1276"/>
        </w:tabs>
        <w:spacing w:after="0" w:line="240" w:lineRule="auto"/>
        <w:ind w:left="360" w:firstLine="709"/>
        <w:contextualSpacing/>
        <w:jc w:val="both"/>
        <w:rPr>
          <w:rFonts w:ascii="Times New Roman" w:eastAsiaTheme="minorHAnsi" w:hAnsi="Times New Roman" w:cs="Times New Roman"/>
          <w:sz w:val="30"/>
          <w:szCs w:val="30"/>
          <w:lang w:eastAsia="en-US"/>
        </w:rPr>
      </w:pPr>
      <w:proofErr w:type="gramStart"/>
      <w:r w:rsidRPr="00DD492F">
        <w:rPr>
          <w:rFonts w:ascii="Times New Roman" w:eastAsiaTheme="minorHAnsi" w:hAnsi="Times New Roman" w:cs="Times New Roman"/>
          <w:sz w:val="30"/>
          <w:szCs w:val="30"/>
          <w:lang w:eastAsia="en-US"/>
        </w:rPr>
        <w:t>Обсуждены и другие вопросы, затрагивающие содержание различных разделов и глав Основного закона Республики Беларусь: о порядке формирования Центральной избирательной комиссии Республики Беларусь,  полномочиях Конституционного Суда, определении правового статуса Всебелорусского народного собрания, о создании института общественного контроля деятельности контрольно-надзорных органов, исполнении обязанностей Президента Республики Беларусь при невозможности исполнения им своих обязанностей,  правовом статусе Декретов Президента Республики Беларусь, расширении числа субъектов права</w:t>
      </w:r>
      <w:proofErr w:type="gramEnd"/>
      <w:r w:rsidRPr="00DD492F">
        <w:rPr>
          <w:rFonts w:ascii="Times New Roman" w:eastAsiaTheme="minorHAnsi" w:hAnsi="Times New Roman" w:cs="Times New Roman"/>
          <w:sz w:val="30"/>
          <w:szCs w:val="30"/>
          <w:lang w:eastAsia="en-US"/>
        </w:rPr>
        <w:t xml:space="preserve"> законодательной инициативы, включив в их перечень Верховный и Конституционные Суды. </w:t>
      </w:r>
    </w:p>
    <w:p w:rsidR="00DD492F" w:rsidRPr="00DD492F" w:rsidRDefault="00DD492F" w:rsidP="00DD492F">
      <w:pPr>
        <w:numPr>
          <w:ilvl w:val="0"/>
          <w:numId w:val="3"/>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вопросам повышения роли местного управления и самоуправления с проекцией на развитие регионов:</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местные Советы депутатов избираются на 5 лет;</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рассмотреть возможность  реорганизации сельских Советов депутатов в сельские администрации с выбором Главы администрации путем голосования;</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расширить полномочия местных Советов депутатов по вопросам социально-экономического развития, жизнеобеспечения регионов и земельным вопросам;</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повысить самостоятельность районов, налоговую и бюджетную автономию;</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-расширить  полномочия и функции органов местного самоуправления (депутатам и органам территориального общественного самоуправления (далее – ОТОС),  с предоставлением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 </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-упростить процедуры формирования органов территориального общественного самоуправления, предоставить депутату местного </w:t>
      </w:r>
      <w:r w:rsidRPr="00DD492F">
        <w:rPr>
          <w:rFonts w:ascii="Times New Roman" w:eastAsiaTheme="minorHAnsi" w:hAnsi="Times New Roman" w:cs="Times New Roman"/>
          <w:sz w:val="30"/>
          <w:szCs w:val="30"/>
          <w:lang w:eastAsia="en-US"/>
        </w:rPr>
        <w:lastRenderedPageBreak/>
        <w:t>Совета депутатов право участвовать в формировании ОТОС в пределах своего избирательного округа.</w:t>
      </w:r>
    </w:p>
    <w:p w:rsidR="00DD492F" w:rsidRPr="00DD492F" w:rsidRDefault="00DD492F" w:rsidP="00DD492F">
      <w:pPr>
        <w:numPr>
          <w:ilvl w:val="0"/>
          <w:numId w:val="3"/>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вопросам экономики:</w:t>
      </w:r>
    </w:p>
    <w:p w:rsidR="00DD492F" w:rsidRPr="00DD492F" w:rsidRDefault="00DD492F" w:rsidP="00DD492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b/>
          <w:sz w:val="30"/>
          <w:szCs w:val="30"/>
          <w:lang w:eastAsia="en-US"/>
        </w:rPr>
        <w:t xml:space="preserve">- </w:t>
      </w:r>
      <w:r w:rsidRPr="00DD492F">
        <w:rPr>
          <w:rFonts w:ascii="Times New Roman" w:eastAsiaTheme="minorHAnsi" w:hAnsi="Times New Roman" w:cs="Times New Roman"/>
          <w:sz w:val="30"/>
          <w:szCs w:val="30"/>
          <w:lang w:eastAsia="en-US"/>
        </w:rPr>
        <w:t>с целью более качественного подбора аспирантов ВУЗов, предоставить право второй отсрочки от службы в вооруженных силах для обучения в аспирантуре, магистратуре;</w:t>
      </w:r>
    </w:p>
    <w:p w:rsidR="00DD492F" w:rsidRPr="00DD492F" w:rsidRDefault="00DD492F" w:rsidP="00DD492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организовать взаимодействие ВУЗов и организаций по написанию курсовых и дипломных проектов по актуальным вопросам субъектов хозяйствования; </w:t>
      </w:r>
    </w:p>
    <w:p w:rsidR="00DD492F" w:rsidRPr="00DD492F" w:rsidRDefault="00DD492F" w:rsidP="00DD492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развить инструменты финансирования малого и среднего предпринимательства в рамках мероприятий по поддержке предпринимательства, особое внимание уделить грантам;</w:t>
      </w:r>
    </w:p>
    <w:p w:rsidR="00DD492F" w:rsidRPr="00DD492F" w:rsidRDefault="00DD492F" w:rsidP="00DD492F">
      <w:pPr>
        <w:spacing w:after="0" w:line="240" w:lineRule="auto"/>
        <w:ind w:left="360" w:firstLine="424"/>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DD492F">
        <w:rPr>
          <w:rFonts w:ascii="Times New Roman" w:eastAsiaTheme="minorHAnsi" w:hAnsi="Times New Roman" w:cs="Times New Roman"/>
          <w:sz w:val="30"/>
          <w:szCs w:val="30"/>
          <w:lang w:eastAsia="en-US"/>
        </w:rPr>
        <w:t>экспортоориентированную</w:t>
      </w:r>
      <w:proofErr w:type="spellEnd"/>
      <w:r w:rsidRPr="00DD492F">
        <w:rPr>
          <w:rFonts w:ascii="Times New Roman" w:eastAsiaTheme="minorHAnsi" w:hAnsi="Times New Roman" w:cs="Times New Roman"/>
          <w:sz w:val="30"/>
          <w:szCs w:val="30"/>
          <w:lang w:eastAsia="en-US"/>
        </w:rPr>
        <w:t xml:space="preserve"> продукцию;</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определить источник финансирования для организаций кластерного</w:t>
      </w:r>
    </w:p>
    <w:p w:rsidR="00DD492F" w:rsidRPr="00DD492F" w:rsidRDefault="00DD492F" w:rsidP="00DD492F">
      <w:pPr>
        <w:spacing w:after="0" w:line="240" w:lineRule="auto"/>
        <w:ind w:left="360"/>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развития, которые будут вести на первом этапе работу по созданию и развитию кластеров;</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 и др.);</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гарантировать право руководителей на разумный деловой риск;</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активно использовать практику применения залога;</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внести корректировки в нормативные акты по вопросам исчисления размеров пенсии для руководителей субъектов хозяйствования;</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определить в каждом районе производственные площадки и вкладывать средства республиканского бюджета в инженерную инфраструктуру. Продолжить работу по развитию свободных экономических зон. </w:t>
      </w:r>
    </w:p>
    <w:p w:rsidR="00DD492F" w:rsidRPr="00DD492F" w:rsidRDefault="00DD492F" w:rsidP="00DD492F">
      <w:pPr>
        <w:spacing w:after="0" w:line="240" w:lineRule="auto"/>
        <w:jc w:val="both"/>
        <w:rPr>
          <w:rFonts w:ascii="Times New Roman" w:eastAsiaTheme="minorHAnsi" w:hAnsi="Times New Roman" w:cs="Times New Roman"/>
          <w:sz w:val="30"/>
          <w:szCs w:val="30"/>
          <w:lang w:eastAsia="en-US"/>
        </w:rPr>
      </w:pP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4. По вопросам молодежной политики:</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реализовать свои полномочия через подразделения в структуре местных исполнительных органов;</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lastRenderedPageBreak/>
        <w:t>- разработать и утвердить Республиканскую программу «Молодежь Беларуси» на 2022-2025 годы;</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создать единый молодежный информационный портал в Республике Беларусь;</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5. По вопросам развития социальной сферы:</w:t>
      </w:r>
    </w:p>
    <w:p w:rsidR="00DD492F" w:rsidRPr="00DD492F" w:rsidRDefault="00DD492F" w:rsidP="00DD492F">
      <w:pPr>
        <w:spacing w:after="0" w:line="240" w:lineRule="auto"/>
        <w:ind w:left="720" w:firstLine="64"/>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28"/>
          <w:szCs w:val="28"/>
          <w:lang w:eastAsia="en-US"/>
        </w:rPr>
        <w:t xml:space="preserve">- </w:t>
      </w:r>
      <w:r w:rsidRPr="00DD492F">
        <w:rPr>
          <w:rFonts w:ascii="Times New Roman" w:eastAsiaTheme="minorHAnsi" w:hAnsi="Times New Roman" w:cs="Times New Roman"/>
          <w:sz w:val="30"/>
          <w:szCs w:val="30"/>
          <w:lang w:eastAsia="en-US"/>
        </w:rPr>
        <w:t>отвязать штатное расписание стационарных учреждений здравоохранения от коечного фонда;</w:t>
      </w:r>
    </w:p>
    <w:p w:rsidR="00DD492F" w:rsidRPr="00DD492F" w:rsidRDefault="00DD492F" w:rsidP="00DD492F">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xml:space="preserve">-  ввести единый экзамен по завершению обучения и воспитания на II ступени общего среднего образования, проводимый </w:t>
      </w:r>
      <w:proofErr w:type="gramStart"/>
      <w:r w:rsidRPr="00DD492F">
        <w:rPr>
          <w:rFonts w:ascii="Times New Roman" w:hAnsi="Times New Roman" w:cs="Times New Roman"/>
          <w:color w:val="000000"/>
          <w:sz w:val="30"/>
          <w:szCs w:val="30"/>
        </w:rPr>
        <w:t>независимыми</w:t>
      </w:r>
      <w:proofErr w:type="gramEnd"/>
      <w:r w:rsidRPr="00DD492F">
        <w:rPr>
          <w:rFonts w:ascii="Times New Roman" w:hAnsi="Times New Roman" w:cs="Times New Roman"/>
          <w:color w:val="000000"/>
          <w:sz w:val="30"/>
          <w:szCs w:val="30"/>
        </w:rPr>
        <w:t xml:space="preserve">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p>
    <w:p w:rsidR="00DD492F" w:rsidRPr="00DD492F" w:rsidRDefault="00DD492F" w:rsidP="00DD492F">
      <w:pPr>
        <w:shd w:val="clear" w:color="auto" w:fill="FFFFFF"/>
        <w:spacing w:after="0" w:line="240" w:lineRule="auto"/>
        <w:ind w:left="708"/>
        <w:jc w:val="both"/>
        <w:rPr>
          <w:rFonts w:ascii="Times New Roman" w:hAnsi="Times New Roman" w:cs="Times New Roman"/>
          <w:color w:val="000000"/>
          <w:sz w:val="30"/>
          <w:szCs w:val="30"/>
        </w:rPr>
      </w:pPr>
      <w:proofErr w:type="gramStart"/>
      <w:r w:rsidRPr="00DD492F">
        <w:rPr>
          <w:rFonts w:ascii="Times New Roman" w:hAnsi="Times New Roman" w:cs="Times New Roman"/>
          <w:color w:val="000000"/>
          <w:sz w:val="30"/>
          <w:szCs w:val="30"/>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roofErr w:type="gramEnd"/>
    </w:p>
    <w:p w:rsidR="00DD492F" w:rsidRPr="00DD492F" w:rsidRDefault="00DD492F" w:rsidP="00DD492F">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xml:space="preserve">- создать </w:t>
      </w:r>
      <w:proofErr w:type="gramStart"/>
      <w:r w:rsidRPr="00DD492F">
        <w:rPr>
          <w:rFonts w:ascii="Times New Roman" w:hAnsi="Times New Roman" w:cs="Times New Roman"/>
          <w:color w:val="000000"/>
          <w:sz w:val="30"/>
          <w:szCs w:val="30"/>
        </w:rPr>
        <w:t>республиканскую</w:t>
      </w:r>
      <w:proofErr w:type="gramEnd"/>
      <w:r w:rsidRPr="00DD492F">
        <w:rPr>
          <w:rFonts w:ascii="Times New Roman" w:hAnsi="Times New Roman" w:cs="Times New Roman"/>
          <w:color w:val="000000"/>
          <w:sz w:val="30"/>
          <w:szCs w:val="30"/>
        </w:rPr>
        <w:t xml:space="preserve">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DD492F" w:rsidRPr="00DD492F" w:rsidRDefault="00DD492F" w:rsidP="00DD492F">
      <w:pPr>
        <w:spacing w:after="0" w:line="240" w:lineRule="auto"/>
        <w:ind w:left="708"/>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DD492F" w:rsidRPr="00DD492F" w:rsidRDefault="00DD492F" w:rsidP="00DD492F">
      <w:pPr>
        <w:suppressAutoHyphens/>
        <w:spacing w:after="0" w:line="240" w:lineRule="auto"/>
        <w:ind w:left="708"/>
        <w:jc w:val="both"/>
        <w:rPr>
          <w:rFonts w:ascii="Times New Roman" w:eastAsia="SimSun" w:hAnsi="Times New Roman" w:cs="Times New Roman"/>
          <w:color w:val="00000A"/>
          <w:sz w:val="30"/>
          <w:szCs w:val="30"/>
          <w:lang w:eastAsia="en-US"/>
        </w:rPr>
      </w:pPr>
      <w:r w:rsidRPr="00DD492F">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lastRenderedPageBreak/>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предусмотреть отчисления от продажи билетов на культурно-зрелищные мероприятия для направления полученных средств на   реконструкцию и реставрацию объектов историко-культурного наследия, внесенных в Государственный список историко-культурных ценностей Республики Беларусь;</w:t>
      </w:r>
    </w:p>
    <w:p w:rsidR="00DD492F" w:rsidRPr="00DD492F" w:rsidRDefault="00DD492F" w:rsidP="00DD492F">
      <w:pPr>
        <w:spacing w:after="0" w:line="240" w:lineRule="auto"/>
        <w:ind w:left="708"/>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DD492F" w:rsidRPr="00DD492F" w:rsidRDefault="00DD492F" w:rsidP="00DD492F">
      <w:pPr>
        <w:spacing w:after="0" w:line="240" w:lineRule="auto"/>
        <w:ind w:firstLine="709"/>
        <w:jc w:val="both"/>
        <w:rPr>
          <w:rFonts w:ascii="Times New Roman" w:eastAsiaTheme="minorHAnsi" w:hAnsi="Times New Roman" w:cs="Times New Roman"/>
          <w:sz w:val="30"/>
          <w:szCs w:val="30"/>
          <w:lang w:eastAsia="en-US"/>
        </w:rPr>
      </w:pPr>
    </w:p>
    <w:p w:rsidR="00621C87" w:rsidRDefault="00621C87" w:rsidP="00474F28">
      <w:pPr>
        <w:spacing w:after="0" w:line="280" w:lineRule="exact"/>
        <w:rPr>
          <w:rFonts w:ascii="Times New Roman" w:hAnsi="Times New Roman" w:cs="Times New Roman"/>
          <w:i/>
          <w:sz w:val="18"/>
          <w:szCs w:val="18"/>
        </w:rPr>
      </w:pPr>
      <w:bookmarkStart w:id="0" w:name="_GoBack"/>
      <w:bookmarkEnd w:id="0"/>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Pr="0070046B" w:rsidRDefault="0070046B" w:rsidP="0070046B">
      <w:pPr>
        <w:pStyle w:val="a3"/>
        <w:widowControl w:val="0"/>
        <w:numPr>
          <w:ilvl w:val="0"/>
          <w:numId w:val="2"/>
        </w:numPr>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Об итогах </w:t>
      </w:r>
      <w:proofErr w:type="gramStart"/>
      <w:r w:rsidRPr="0070046B">
        <w:rPr>
          <w:rFonts w:ascii="Times New Roman" w:hAnsi="Times New Roman" w:cs="Times New Roman"/>
          <w:b/>
          <w:sz w:val="30"/>
          <w:szCs w:val="30"/>
        </w:rPr>
        <w:t>социально-экономического</w:t>
      </w:r>
      <w:proofErr w:type="gramEnd"/>
      <w:r w:rsidRPr="0070046B">
        <w:rPr>
          <w:rFonts w:ascii="Times New Roman" w:hAnsi="Times New Roman" w:cs="Times New Roman"/>
          <w:b/>
          <w:sz w:val="30"/>
          <w:szCs w:val="30"/>
        </w:rPr>
        <w:t xml:space="preserve"> </w:t>
      </w:r>
    </w:p>
    <w:p w:rsidR="0070046B" w:rsidRPr="0070046B" w:rsidRDefault="0070046B" w:rsidP="0070046B">
      <w:pPr>
        <w:widowControl w:val="0"/>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развития  Могилевской области за 9 месяцев 2020 г.</w:t>
      </w:r>
    </w:p>
    <w:p w:rsidR="0070046B" w:rsidRPr="0070046B" w:rsidRDefault="0070046B" w:rsidP="0070046B">
      <w:pPr>
        <w:widowControl w:val="0"/>
        <w:spacing w:after="0" w:line="235" w:lineRule="auto"/>
        <w:rPr>
          <w:rFonts w:ascii="Times New Roman" w:hAnsi="Times New Roman" w:cs="Times New Roman"/>
          <w:sz w:val="30"/>
          <w:szCs w:val="30"/>
        </w:rPr>
      </w:pP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2020 г.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к аналогичному периоду 2019 года при задании на январь-сентябрь 2020 г. – 103 %.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2020 г.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при задании на январь-сентябрь 2020 г. – 103,1 %.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Calibri" w:hAnsi="Times New Roman" w:cs="Times New Roman"/>
          <w:sz w:val="30"/>
          <w:szCs w:val="30"/>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Calibri"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Calibri" w:hAnsi="Times New Roman" w:cs="Times New Roman"/>
          <w:sz w:val="30"/>
          <w:szCs w:val="30"/>
        </w:rPr>
        <w:t>%.</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за 9 месяцев 2020 г.). При этом удельный вес 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70046B" w:rsidRPr="0070046B" w:rsidRDefault="0070046B" w:rsidP="0070046B">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r>
      <w:r w:rsidRPr="0070046B">
        <w:rPr>
          <w:rFonts w:ascii="Times New Roman" w:hAnsi="Times New Roman" w:cs="Times New Roman"/>
          <w:sz w:val="30"/>
          <w:szCs w:val="30"/>
          <w:shd w:val="clear" w:color="auto" w:fill="FFFFFF"/>
        </w:rPr>
        <w:lastRenderedPageBreak/>
        <w:t>в январе-сентябре 2020 г. оказали организации концерна «</w:t>
      </w:r>
      <w:proofErr w:type="spellStart"/>
      <w:r w:rsidRPr="0070046B">
        <w:rPr>
          <w:rFonts w:ascii="Times New Roman" w:hAnsi="Times New Roman" w:cs="Times New Roman"/>
          <w:sz w:val="30"/>
          <w:szCs w:val="30"/>
          <w:shd w:val="clear" w:color="auto" w:fill="FFFFFF"/>
        </w:rPr>
        <w:t>Белнефтехим</w:t>
      </w:r>
      <w:proofErr w:type="spellEnd"/>
      <w:r w:rsidRPr="0070046B">
        <w:rPr>
          <w:rFonts w:ascii="Times New Roman" w:hAnsi="Times New Roman" w:cs="Times New Roman"/>
          <w:sz w:val="30"/>
          <w:szCs w:val="30"/>
          <w:shd w:val="clear" w:color="auto" w:fill="FFFFFF"/>
        </w:rPr>
        <w:t>»</w:t>
      </w:r>
      <w:r w:rsidRPr="0070046B">
        <w:rPr>
          <w:rFonts w:ascii="Times New Roman" w:hAnsi="Times New Roman" w:cs="Times New Roman"/>
          <w:sz w:val="30"/>
          <w:szCs w:val="30"/>
          <w:shd w:val="clear" w:color="auto" w:fill="FFFFFF"/>
        </w:rPr>
        <w:br/>
        <w:t>(ИПП – 81,5 %), Минпрома (95,4 %), концерна «</w:t>
      </w:r>
      <w:proofErr w:type="spellStart"/>
      <w:r w:rsidRPr="0070046B">
        <w:rPr>
          <w:rFonts w:ascii="Times New Roman" w:hAnsi="Times New Roman" w:cs="Times New Roman"/>
          <w:sz w:val="30"/>
          <w:szCs w:val="30"/>
          <w:shd w:val="clear" w:color="auto" w:fill="FFFFFF"/>
        </w:rPr>
        <w:t>Беллесбумпром</w:t>
      </w:r>
      <w:proofErr w:type="spellEnd"/>
      <w:r w:rsidRPr="0070046B">
        <w:rPr>
          <w:rFonts w:ascii="Times New Roman" w:hAnsi="Times New Roman" w:cs="Times New Roman"/>
          <w:sz w:val="30"/>
          <w:szCs w:val="30"/>
          <w:shd w:val="clear" w:color="auto" w:fill="FFFFFF"/>
        </w:rPr>
        <w:t>» (95,4 %), концерна «</w:t>
      </w:r>
      <w:proofErr w:type="spellStart"/>
      <w:r w:rsidRPr="0070046B">
        <w:rPr>
          <w:rFonts w:ascii="Times New Roman" w:hAnsi="Times New Roman" w:cs="Times New Roman"/>
          <w:sz w:val="30"/>
          <w:szCs w:val="30"/>
          <w:shd w:val="clear" w:color="auto" w:fill="FFFFFF"/>
        </w:rPr>
        <w:t>Беллегпром</w:t>
      </w:r>
      <w:proofErr w:type="spellEnd"/>
      <w:r w:rsidRPr="0070046B">
        <w:rPr>
          <w:rFonts w:ascii="Times New Roman" w:hAnsi="Times New Roman" w:cs="Times New Roman"/>
          <w:sz w:val="30"/>
          <w:szCs w:val="30"/>
          <w:shd w:val="clear" w:color="auto" w:fill="FFFFFF"/>
        </w:rPr>
        <w:t>» (96,2 %).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Запасы готовой продукции на складах организаций промышленности по сравнению с их наличием на 1 января 2020 г. 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w:t>
      </w:r>
      <w:proofErr w:type="spellStart"/>
      <w:r w:rsidRPr="0070046B">
        <w:rPr>
          <w:rFonts w:ascii="Times New Roman" w:hAnsi="Times New Roman" w:cs="Times New Roman"/>
          <w:sz w:val="30"/>
        </w:rPr>
        <w:t>импортозамещению</w:t>
      </w:r>
      <w:proofErr w:type="spellEnd"/>
      <w:r w:rsidRPr="0070046B">
        <w:rPr>
          <w:rFonts w:ascii="Times New Roman" w:hAnsi="Times New Roman" w:cs="Times New Roman"/>
          <w:sz w:val="30"/>
        </w:rPr>
        <w:t xml:space="preserve"> Могилевской области на 2020 год включено 93 субъекта хозяйствования, </w:t>
      </w:r>
      <w:r w:rsidRPr="0070046B">
        <w:rPr>
          <w:rFonts w:ascii="Times New Roman" w:hAnsi="Times New Roman" w:cs="Times New Roman"/>
          <w:sz w:val="30"/>
        </w:rPr>
        <w:lastRenderedPageBreak/>
        <w:t xml:space="preserve">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малого и среднего бизнеса. О</w:t>
      </w:r>
      <w:r w:rsidRPr="0070046B">
        <w:rPr>
          <w:rFonts w:ascii="Times New Roman" w:hAnsi="Times New Roman" w:cs="Times New Roman"/>
          <w:sz w:val="30"/>
        </w:rPr>
        <w:t>тслеживается динамика производства импортозамещающей продукции по 158 товарным позициям.</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r w:rsidRPr="0070046B">
        <w:rPr>
          <w:rFonts w:ascii="Times New Roman" w:hAnsi="Times New Roman" w:cs="Times New Roman"/>
          <w:sz w:val="30"/>
          <w:szCs w:val="30"/>
          <w:shd w:val="clear" w:color="auto" w:fill="FFFFFF"/>
        </w:rPr>
        <w:t>2020 г.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темп </w:t>
      </w:r>
      <w:proofErr w:type="gramStart"/>
      <w:r w:rsidRPr="0070046B">
        <w:rPr>
          <w:rFonts w:ascii="Times New Roman" w:hAnsi="Times New Roman" w:cs="Times New Roman"/>
          <w:sz w:val="30"/>
          <w:szCs w:val="30"/>
        </w:rPr>
        <w:t xml:space="preserve">роста объемов производства продукции </w:t>
      </w:r>
      <w:r w:rsidRPr="0070046B">
        <w:rPr>
          <w:rFonts w:ascii="Times New Roman" w:hAnsi="Times New Roman" w:cs="Times New Roman"/>
          <w:b/>
          <w:sz w:val="30"/>
          <w:szCs w:val="30"/>
        </w:rPr>
        <w:t>сельского хозяйства</w:t>
      </w:r>
      <w:proofErr w:type="gramEnd"/>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установленных на январь-сентябрь 2020 г.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хозяйствах всех категорий. Также всеми районами области, за исключением Кировского и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сельскохозяйственных организациях.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proofErr w:type="gramStart"/>
      <w:r w:rsidRPr="0070046B">
        <w:rPr>
          <w:rFonts w:ascii="Times New Roman" w:hAnsi="Times New Roman" w:cs="Times New Roman"/>
          <w:sz w:val="30"/>
          <w:szCs w:val="30"/>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w:t>
      </w:r>
      <w:proofErr w:type="gramEnd"/>
      <w:r w:rsidRPr="0070046B">
        <w:rPr>
          <w:rFonts w:ascii="Times New Roman" w:hAnsi="Times New Roman" w:cs="Times New Roman"/>
          <w:sz w:val="30"/>
          <w:szCs w:val="30"/>
        </w:rPr>
        <w:t xml:space="preserve"> 180,6 млн. штук, выращивания зерновых и зернобобовых культур – на </w:t>
      </w:r>
      <w:r w:rsidRPr="0070046B">
        <w:rPr>
          <w:rFonts w:ascii="Times New Roman" w:hAnsi="Times New Roman" w:cs="Times New Roman"/>
          <w:color w:val="000000" w:themeColor="text1"/>
          <w:sz w:val="30"/>
          <w:szCs w:val="30"/>
        </w:rPr>
        <w:t>37,2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1,1 млн. тонн, </w:t>
      </w:r>
      <w:proofErr w:type="spellStart"/>
      <w:r w:rsidRPr="0070046B">
        <w:rPr>
          <w:rFonts w:ascii="Times New Roman" w:hAnsi="Times New Roman" w:cs="Times New Roman"/>
          <w:color w:val="000000" w:themeColor="text1"/>
          <w:sz w:val="30"/>
          <w:szCs w:val="30"/>
        </w:rPr>
        <w:t>маслосемян</w:t>
      </w:r>
      <w:proofErr w:type="spellEnd"/>
      <w:r w:rsidRPr="0070046B">
        <w:rPr>
          <w:rFonts w:ascii="Times New Roman" w:hAnsi="Times New Roman" w:cs="Times New Roman"/>
          <w:color w:val="000000" w:themeColor="text1"/>
          <w:sz w:val="30"/>
          <w:szCs w:val="30"/>
        </w:rPr>
        <w:t xml:space="preserve"> рапса – на 40,6</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84,3 тыс. тонн.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color w:val="000000" w:themeColor="text1"/>
          <w:sz w:val="30"/>
          <w:szCs w:val="30"/>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к январю-сентябрю 2019 г.),</w:t>
      </w:r>
      <w:r w:rsidRPr="0070046B">
        <w:rPr>
          <w:rFonts w:ascii="Times New Roman" w:hAnsi="Times New Roman" w:cs="Times New Roman"/>
          <w:color w:val="000000" w:themeColor="text1"/>
          <w:sz w:val="30"/>
          <w:szCs w:val="30"/>
        </w:rPr>
        <w:br/>
        <w:t>54 млн. рублей чистой прибыли (75,2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при рентабельности продаж 4 % («плюс» 0,5 п.п.). </w:t>
      </w:r>
    </w:p>
    <w:p w:rsidR="0070046B" w:rsidRPr="0070046B" w:rsidRDefault="0070046B" w:rsidP="0070046B">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themeColor="text1"/>
          <w:sz w:val="30"/>
          <w:szCs w:val="30"/>
        </w:rPr>
        <w:t xml:space="preserve">За </w:t>
      </w:r>
      <w:r w:rsidRPr="0070046B">
        <w:rPr>
          <w:rFonts w:ascii="Times New Roman" w:hAnsi="Times New Roman" w:cs="Times New Roman"/>
          <w:color w:val="000000" w:themeColor="text1"/>
          <w:sz w:val="30"/>
          <w:szCs w:val="30"/>
        </w:rPr>
        <w:t xml:space="preserve">январь-сентябрь </w:t>
      </w:r>
      <w:r w:rsidRPr="0070046B">
        <w:rPr>
          <w:rFonts w:ascii="Times New Roman" w:hAnsi="Times New Roman" w:cs="Times New Roman"/>
          <w:iCs/>
          <w:color w:val="000000" w:themeColor="text1"/>
          <w:sz w:val="30"/>
          <w:szCs w:val="30"/>
        </w:rPr>
        <w:t>2020 г.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w:t>
      </w:r>
      <w:r w:rsidRPr="0070046B">
        <w:rPr>
          <w:rFonts w:ascii="Times New Roman" w:hAnsi="Times New Roman" w:cs="Times New Roman"/>
          <w:iCs/>
          <w:sz w:val="30"/>
          <w:szCs w:val="30"/>
        </w:rPr>
        <w:lastRenderedPageBreak/>
        <w:t xml:space="preserve">составила 8,6 млн. рублей. В сравнении с январем-сентябрем 2019 г. 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 Рентабельность реализованной продукции товаров, работ, услуг составила 8,5 % (в январе-сентябре 2019 г.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2020 г. на финансирование строительства жилья направлено 3,108 млн. рублей льготных кредитных ресурсов ОАО «АСБ </w:t>
      </w:r>
      <w:proofErr w:type="spellStart"/>
      <w:r w:rsidRPr="0070046B">
        <w:rPr>
          <w:rFonts w:ascii="Times New Roman" w:hAnsi="Times New Roman" w:cs="Times New Roman"/>
          <w:sz w:val="30"/>
          <w:szCs w:val="30"/>
          <w:lang w:eastAsia="en-US"/>
        </w:rPr>
        <w:t>Беларусбанк</w:t>
      </w:r>
      <w:proofErr w:type="spellEnd"/>
      <w:r w:rsidRPr="0070046B">
        <w:rPr>
          <w:rFonts w:ascii="Times New Roman" w:hAnsi="Times New Roman" w:cs="Times New Roman"/>
          <w:sz w:val="30"/>
          <w:szCs w:val="30"/>
          <w:lang w:eastAsia="en-US"/>
        </w:rPr>
        <w:t xml:space="preserve">» в рамках реализации Указа Президента Республики </w:t>
      </w:r>
      <w:r w:rsidRPr="0070046B">
        <w:rPr>
          <w:rFonts w:ascii="Times New Roman" w:hAnsi="Times New Roman" w:cs="Times New Roman"/>
          <w:sz w:val="30"/>
          <w:szCs w:val="30"/>
          <w:lang w:eastAsia="en-US"/>
        </w:rPr>
        <w:lastRenderedPageBreak/>
        <w:t>Беларусь от 06.01.2012 № 13; 68,592 млн. рублей кредитных ресурсов в рамках реализации Указа Президента Республики Беларусь от 04.07.2017 № 240.</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строительство объектов инженерной и транспортной инфраструктуры по заказчикам КУДП «</w:t>
      </w:r>
      <w:proofErr w:type="spellStart"/>
      <w:r w:rsidRPr="0070046B">
        <w:rPr>
          <w:rFonts w:ascii="Times New Roman" w:hAnsi="Times New Roman" w:cs="Times New Roman"/>
          <w:sz w:val="30"/>
          <w:szCs w:val="30"/>
          <w:lang w:eastAsia="en-US"/>
        </w:rPr>
        <w:t>УКСы</w:t>
      </w:r>
      <w:proofErr w:type="spellEnd"/>
      <w:r w:rsidRPr="0070046B">
        <w:rPr>
          <w:rFonts w:ascii="Times New Roman" w:hAnsi="Times New Roman" w:cs="Times New Roman"/>
          <w:sz w:val="30"/>
          <w:szCs w:val="30"/>
          <w:lang w:eastAsia="en-US"/>
        </w:rPr>
        <w:t>» городов и районов за январь-сентябрь 2020 г. направлено 31,412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Calibri" w:hAnsi="Times New Roman" w:cs="Times New Roman"/>
          <w:sz w:val="30"/>
          <w:szCs w:val="30"/>
        </w:rPr>
        <w:t xml:space="preserve">овышения эффективности и надежности работы </w:t>
      </w:r>
      <w:r w:rsidRPr="0070046B">
        <w:rPr>
          <w:rFonts w:ascii="Times New Roman" w:eastAsia="Calibri" w:hAnsi="Times New Roman" w:cs="Times New Roman"/>
          <w:b/>
          <w:sz w:val="30"/>
          <w:szCs w:val="30"/>
        </w:rPr>
        <w:t>жилищно-коммунального хозяйства</w:t>
      </w:r>
      <w:r w:rsidRPr="0070046B">
        <w:rPr>
          <w:rFonts w:ascii="Times New Roman" w:eastAsia="Calibri"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2020 г.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доведенного Министерством жилищно-коммунального хозяйства Республики Беларусь на 9 месяцев 2020 г.</w:t>
      </w:r>
      <w:r w:rsidRPr="0070046B">
        <w:rPr>
          <w:rFonts w:ascii="Times New Roman" w:eastAsia="Calibri" w:hAnsi="Times New Roman" w:cs="Times New Roman"/>
          <w:sz w:val="30"/>
          <w:szCs w:val="30"/>
        </w:rPr>
        <w:t xml:space="preserve"> (6,39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eastAsia="Calibri" w:hAnsi="Times New Roman" w:cs="Times New Roman"/>
          <w:sz w:val="30"/>
          <w:szCs w:val="30"/>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Calibri" w:hAnsi="Times New Roman" w:cs="Times New Roman"/>
          <w:sz w:val="30"/>
          <w:szCs w:val="30"/>
        </w:rPr>
        <w:t xml:space="preserve"> тыс. кв. метров общей площади жилых домов после капитального ремонта, или 100,3 % к плану.</w:t>
      </w:r>
    </w:p>
    <w:p w:rsidR="0070046B" w:rsidRPr="0070046B" w:rsidRDefault="0070046B" w:rsidP="0070046B">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kern w:val="30"/>
          <w:sz w:val="30"/>
          <w:szCs w:val="30"/>
        </w:rPr>
        <w:t xml:space="preserve">Задание по замене лифтов за 9 месяцев 2020 г. выполнено на 87,8 % (158 лифтов при плане 180) по причине его невыполнения в г. Бобруйске. </w:t>
      </w:r>
      <w:r w:rsidRPr="0070046B">
        <w:rPr>
          <w:rFonts w:ascii="Times New Roman" w:eastAsia="Calibri" w:hAnsi="Times New Roman" w:cs="Times New Roman"/>
          <w:sz w:val="30"/>
          <w:szCs w:val="30"/>
        </w:rPr>
        <w:t>Обеспеченность потребителей водой питьевого (нормативного) качества</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составила 90,6 % при задании 90,4 %.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70046B" w:rsidRPr="0070046B" w:rsidRDefault="0070046B" w:rsidP="0070046B">
      <w:pPr>
        <w:widowControl w:val="0"/>
        <w:suppressAutoHyphens/>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bCs/>
          <w:sz w:val="30"/>
          <w:szCs w:val="30"/>
        </w:rPr>
        <w:t xml:space="preserve">За январь-сентябрь 2020 г. </w:t>
      </w:r>
      <w:r w:rsidRPr="0070046B">
        <w:rPr>
          <w:rFonts w:ascii="Times New Roman" w:eastAsia="Calibri" w:hAnsi="Times New Roman" w:cs="Times New Roman"/>
          <w:sz w:val="30"/>
          <w:szCs w:val="30"/>
        </w:rPr>
        <w:t xml:space="preserve">заработная плата </w:t>
      </w:r>
      <w:r w:rsidRPr="0070046B">
        <w:rPr>
          <w:rFonts w:ascii="Times New Roman" w:eastAsia="Calibri" w:hAnsi="Times New Roman" w:cs="Times New Roman"/>
          <w:bCs/>
          <w:sz w:val="30"/>
          <w:szCs w:val="30"/>
        </w:rPr>
        <w:t>по предприятиям системы жилищно-</w:t>
      </w:r>
      <w:r w:rsidRPr="0070046B">
        <w:rPr>
          <w:rFonts w:ascii="Times New Roman" w:eastAsia="Calibri" w:hAnsi="Times New Roman" w:cs="Times New Roman"/>
          <w:sz w:val="30"/>
          <w:szCs w:val="30"/>
        </w:rPr>
        <w:t xml:space="preserve">коммунального хозяйства составила 805,7 рубля, или 100,2 % к заданию. </w:t>
      </w:r>
    </w:p>
    <w:p w:rsidR="0070046B" w:rsidRPr="0070046B" w:rsidRDefault="0070046B" w:rsidP="0070046B">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сопоставимых ценах к январю-</w:t>
      </w:r>
      <w:r w:rsidRPr="0070046B">
        <w:rPr>
          <w:rFonts w:ascii="Times New Roman" w:hAnsi="Times New Roman" w:cs="Times New Roman"/>
          <w:sz w:val="30"/>
          <w:szCs w:val="30"/>
        </w:rPr>
        <w:lastRenderedPageBreak/>
        <w:t>сентябрю 2019 г.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т.ч. организаций торговли официально учитываемой сети – 102,8 %.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В январе-сентябре 2020 г.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b/>
          <w:color w:val="000000" w:themeColor="text1"/>
          <w:sz w:val="30"/>
          <w:szCs w:val="30"/>
        </w:rPr>
        <w:t>Внешнеэкономическая деятельность.</w:t>
      </w:r>
      <w:r w:rsidRPr="0070046B">
        <w:rPr>
          <w:rFonts w:ascii="Times New Roman" w:hAnsi="Times New Roman" w:cs="Times New Roman"/>
          <w:color w:val="000000" w:themeColor="text1"/>
          <w:sz w:val="30"/>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товаров составил 1,4 млрд. долларов, или 89,8 % к январю-сентябрю 2019 г.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Импорт товаров составил 0,7 млрд. долларов, или 76,1 %.</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январе-сентябре 2020 г. экспортные поставки осуществлялись в 73 страны мира.</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доля стран ЕАЭС – 65,3 % (в январе-сентябре 2019 г. – 68,7 %);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ЕС – 20,2 % (20,1 %);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«дальней дуги» и иные страны – 14,5 % (11,3 %).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proofErr w:type="gramStart"/>
      <w:r w:rsidRPr="0070046B">
        <w:rPr>
          <w:rFonts w:ascii="Times New Roman" w:hAnsi="Times New Roman" w:cs="Times New Roman"/>
          <w:color w:val="000000" w:themeColor="text1"/>
          <w:sz w:val="30"/>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proofErr w:type="gramEnd"/>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70046B" w:rsidRPr="0070046B" w:rsidRDefault="0070046B" w:rsidP="0070046B">
      <w:pPr>
        <w:widowControl w:val="0"/>
        <w:spacing w:after="0" w:line="240" w:lineRule="auto"/>
        <w:ind w:firstLine="708"/>
        <w:jc w:val="both"/>
        <w:rPr>
          <w:rFonts w:ascii="Times New Roman" w:hAnsi="Times New Roman" w:cs="Times New Roman"/>
          <w:sz w:val="30"/>
        </w:rPr>
      </w:pPr>
      <w:proofErr w:type="gramStart"/>
      <w:r w:rsidRPr="0070046B">
        <w:rPr>
          <w:rFonts w:ascii="Times New Roman" w:hAnsi="Times New Roman" w:cs="Times New Roman"/>
          <w:sz w:val="30"/>
        </w:rPr>
        <w:t xml:space="preserve">Несмотря на общее снижение объемов экспорта в страны ЕС, удалось нарастить экспорт в 13 стран Евросоюза на 15 млн. долларов, в </w:t>
      </w:r>
      <w:r w:rsidRPr="0070046B">
        <w:rPr>
          <w:rFonts w:ascii="Times New Roman" w:hAnsi="Times New Roman" w:cs="Times New Roman"/>
          <w:sz w:val="30"/>
        </w:rPr>
        <w:lastRenderedPageBreak/>
        <w:t>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t>Данию – на 2,7 млн. долларов, Словакию – на 1,3 млн. долларов, Бельгию – на 0,7 млн. долларов.</w:t>
      </w:r>
      <w:proofErr w:type="gramEnd"/>
    </w:p>
    <w:p w:rsidR="0070046B" w:rsidRPr="0070046B" w:rsidRDefault="0070046B" w:rsidP="0070046B">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70046B" w:rsidRPr="0070046B" w:rsidRDefault="0070046B" w:rsidP="0070046B">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2019 г.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proofErr w:type="gramStart"/>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roofErr w:type="gramEnd"/>
      <w:r w:rsidRPr="0070046B">
        <w:rPr>
          <w:rFonts w:ascii="Times New Roman" w:hAnsi="Times New Roman" w:cs="Times New Roman"/>
          <w:sz w:val="30"/>
          <w:szCs w:val="30"/>
        </w:rPr>
        <w:t xml:space="preserve">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70046B" w:rsidRPr="0070046B" w:rsidRDefault="0070046B" w:rsidP="0070046B">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proofErr w:type="gramStart"/>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2009 г.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на 1 октября 2020 г. облисполкомом либо с его участием заключено 305 инвестиционных договоров на сумму 2 642,5 млн. рублей, предусматривающих создание не менее 8 294 рабочих мест, в том числе за январь-сентябрь 2020 г</w:t>
      </w:r>
      <w:proofErr w:type="gramEnd"/>
      <w:r w:rsidRPr="0070046B">
        <w:rPr>
          <w:rFonts w:ascii="Times New Roman" w:hAnsi="Times New Roman" w:cs="Times New Roman"/>
          <w:sz w:val="30"/>
          <w:szCs w:val="24"/>
        </w:rPr>
        <w:t>. заключено 9 инвестиционных договоров с заявленным объемом инвестиций 19,2 млн. рублей, предусматривающих создание не менее 183 рабочих мест.</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lastRenderedPageBreak/>
        <w:t xml:space="preserve">По состоянию на 1 октября 2020 г. всего на выполнение проектов в 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2020 г. организациями области получен чистый убыток в сумме 101,9 млн. рублей (за январь-сентябрь 2019 г.</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рублей), что обусловлено убыточной деятельностью пяти организаций республиканской формы собственности: ОАО «</w:t>
      </w:r>
      <w:proofErr w:type="spellStart"/>
      <w:r w:rsidRPr="0070046B">
        <w:rPr>
          <w:rFonts w:ascii="Times New Roman" w:hAnsi="Times New Roman" w:cs="Times New Roman"/>
          <w:spacing w:val="-4"/>
          <w:sz w:val="30"/>
          <w:szCs w:val="30"/>
        </w:rPr>
        <w:t>Белшина</w:t>
      </w:r>
      <w:proofErr w:type="spellEnd"/>
      <w:r w:rsidRPr="0070046B">
        <w:rPr>
          <w:rFonts w:ascii="Times New Roman" w:hAnsi="Times New Roman" w:cs="Times New Roman"/>
          <w:spacing w:val="-4"/>
          <w:sz w:val="30"/>
          <w:szCs w:val="30"/>
        </w:rPr>
        <w:t>» (180,7 млн. рублей), РПУП «Завод газетной бумаги» (67,8 млн. рублей), ОАО «</w:t>
      </w:r>
      <w:proofErr w:type="spellStart"/>
      <w:r w:rsidRPr="0070046B">
        <w:rPr>
          <w:rFonts w:ascii="Times New Roman" w:hAnsi="Times New Roman" w:cs="Times New Roman"/>
          <w:spacing w:val="-4"/>
          <w:sz w:val="30"/>
          <w:szCs w:val="30"/>
        </w:rPr>
        <w:t>Кричевцементношифер</w:t>
      </w:r>
      <w:proofErr w:type="spellEnd"/>
      <w:r w:rsidRPr="0070046B">
        <w:rPr>
          <w:rFonts w:ascii="Times New Roman" w:hAnsi="Times New Roman" w:cs="Times New Roman"/>
          <w:spacing w:val="-4"/>
          <w:sz w:val="30"/>
          <w:szCs w:val="30"/>
        </w:rPr>
        <w:t>»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w:t>
      </w:r>
      <w:proofErr w:type="spellStart"/>
      <w:r w:rsidRPr="0070046B">
        <w:rPr>
          <w:rFonts w:ascii="Times New Roman" w:hAnsi="Times New Roman" w:cs="Times New Roman"/>
          <w:sz w:val="30"/>
          <w:szCs w:val="30"/>
        </w:rPr>
        <w:t>Белшина</w:t>
      </w:r>
      <w:proofErr w:type="spellEnd"/>
      <w:r w:rsidRPr="0070046B">
        <w:rPr>
          <w:rFonts w:ascii="Times New Roman" w:hAnsi="Times New Roman" w:cs="Times New Roman"/>
          <w:sz w:val="30"/>
          <w:szCs w:val="30"/>
        </w:rPr>
        <w:t xml:space="preserve">», </w:t>
      </w:r>
      <w:r w:rsidRPr="0070046B">
        <w:rPr>
          <w:rFonts w:ascii="Times New Roman" w:hAnsi="Times New Roman" w:cs="Times New Roman"/>
          <w:color w:val="000000"/>
          <w:sz w:val="30"/>
          <w:szCs w:val="30"/>
        </w:rPr>
        <w:t>РПУП «Завод газетной бумаги», ПРУП «</w:t>
      </w:r>
      <w:proofErr w:type="spellStart"/>
      <w:r w:rsidRPr="0070046B">
        <w:rPr>
          <w:rFonts w:ascii="Times New Roman" w:hAnsi="Times New Roman" w:cs="Times New Roman"/>
          <w:color w:val="000000"/>
          <w:sz w:val="30"/>
          <w:szCs w:val="30"/>
        </w:rPr>
        <w:t>Могилевоблгаз</w:t>
      </w:r>
      <w:proofErr w:type="spellEnd"/>
      <w:r w:rsidRPr="0070046B">
        <w:rPr>
          <w:rFonts w:ascii="Times New Roman" w:hAnsi="Times New Roman" w:cs="Times New Roman"/>
          <w:color w:val="000000"/>
          <w:sz w:val="30"/>
          <w:szCs w:val="30"/>
        </w:rPr>
        <w:t>», ОАО «</w:t>
      </w:r>
      <w:proofErr w:type="spellStart"/>
      <w:r w:rsidRPr="0070046B">
        <w:rPr>
          <w:rFonts w:ascii="Times New Roman" w:hAnsi="Times New Roman" w:cs="Times New Roman"/>
          <w:color w:val="000000"/>
          <w:sz w:val="30"/>
          <w:szCs w:val="30"/>
        </w:rPr>
        <w:t>Кричевцементношифер</w:t>
      </w:r>
      <w:proofErr w:type="spellEnd"/>
      <w:r w:rsidRPr="0070046B">
        <w:rPr>
          <w:rFonts w:ascii="Times New Roman" w:hAnsi="Times New Roman" w:cs="Times New Roman"/>
          <w:color w:val="000000"/>
          <w:sz w:val="30"/>
          <w:szCs w:val="30"/>
        </w:rPr>
        <w:t xml:space="preserve">»,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t xml:space="preserve">В январе-сентябре 2020 г. в целом по области отмечается </w:t>
      </w:r>
      <w:proofErr w:type="gramStart"/>
      <w:r w:rsidRPr="0070046B">
        <w:rPr>
          <w:rFonts w:ascii="Times New Roman" w:hAnsi="Times New Roman" w:cs="Times New Roman"/>
          <w:kern w:val="2"/>
          <w:sz w:val="30"/>
          <w:szCs w:val="30"/>
        </w:rPr>
        <w:t>рост</w:t>
      </w:r>
      <w:proofErr w:type="gramEnd"/>
      <w:r w:rsidRPr="0070046B">
        <w:rPr>
          <w:rFonts w:ascii="Times New Roman" w:hAnsi="Times New Roman" w:cs="Times New Roman"/>
          <w:kern w:val="2"/>
          <w:sz w:val="30"/>
          <w:szCs w:val="30"/>
        </w:rPr>
        <w:t xml:space="preserve">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r w:rsidRPr="0070046B">
        <w:rPr>
          <w:rFonts w:ascii="Times New Roman" w:hAnsi="Times New Roman" w:cs="Times New Roman"/>
          <w:kern w:val="2"/>
          <w:sz w:val="30"/>
          <w:szCs w:val="30"/>
        </w:rPr>
        <w:t xml:space="preserve">2019 г. </w:t>
      </w:r>
      <w:r w:rsidRPr="0070046B">
        <w:rPr>
          <w:rFonts w:ascii="Times New Roman" w:hAnsi="Times New Roman" w:cs="Times New Roman"/>
          <w:sz w:val="30"/>
          <w:szCs w:val="30"/>
        </w:rPr>
        <w:t xml:space="preserve">– 3,5 %) и 6,1 % (4 %).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w:t>
      </w:r>
      <w:r w:rsidRPr="0070046B">
        <w:rPr>
          <w:rFonts w:ascii="Times New Roman" w:hAnsi="Times New Roman" w:cs="Times New Roman"/>
          <w:sz w:val="30"/>
          <w:szCs w:val="30"/>
        </w:rPr>
        <w:lastRenderedPageBreak/>
        <w:t xml:space="preserve">работ, услуг) составила 12,7 млрд. рублей, или 107,2 % к уровню соответствующего периода 2019 года.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Выше </w:t>
      </w:r>
      <w:proofErr w:type="spellStart"/>
      <w:r w:rsidRPr="0070046B">
        <w:rPr>
          <w:rFonts w:ascii="Times New Roman" w:hAnsi="Times New Roman" w:cs="Times New Roman"/>
          <w:sz w:val="30"/>
          <w:szCs w:val="30"/>
        </w:rPr>
        <w:t>среднеобластного</w:t>
      </w:r>
      <w:proofErr w:type="spellEnd"/>
      <w:r w:rsidRPr="0070046B">
        <w:rPr>
          <w:rFonts w:ascii="Times New Roman" w:hAnsi="Times New Roman" w:cs="Times New Roman"/>
          <w:sz w:val="30"/>
          <w:szCs w:val="30"/>
        </w:rPr>
        <w:t xml:space="preserve"> уровня темп роста выручки от реализации сложился в 16 районах (Бобруйском, Кировском, Кричевском, Быховском, </w:t>
      </w:r>
      <w:proofErr w:type="spellStart"/>
      <w:r w:rsidRPr="0070046B">
        <w:rPr>
          <w:rFonts w:ascii="Times New Roman" w:hAnsi="Times New Roman" w:cs="Times New Roman"/>
          <w:sz w:val="30"/>
          <w:szCs w:val="30"/>
        </w:rPr>
        <w:t>Глусском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Дрибинском</w:t>
      </w:r>
      <w:proofErr w:type="spellEnd"/>
      <w:r w:rsidRPr="0070046B">
        <w:rPr>
          <w:rFonts w:ascii="Times New Roman" w:hAnsi="Times New Roman" w:cs="Times New Roman"/>
          <w:sz w:val="30"/>
          <w:szCs w:val="30"/>
        </w:rPr>
        <w:t xml:space="preserve">, Краснопольском, Горецком, Могилевском, Чаусском, </w:t>
      </w:r>
      <w:proofErr w:type="spellStart"/>
      <w:r w:rsidRPr="0070046B">
        <w:rPr>
          <w:rFonts w:ascii="Times New Roman" w:hAnsi="Times New Roman" w:cs="Times New Roman"/>
          <w:sz w:val="30"/>
          <w:szCs w:val="30"/>
        </w:rPr>
        <w:t>Кличевском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Костюковичском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Белыничском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Климовичском</w:t>
      </w:r>
      <w:proofErr w:type="spellEnd"/>
      <w:r w:rsidRPr="0070046B">
        <w:rPr>
          <w:rFonts w:ascii="Times New Roman" w:hAnsi="Times New Roman" w:cs="Times New Roman"/>
          <w:sz w:val="30"/>
          <w:szCs w:val="30"/>
        </w:rPr>
        <w:t xml:space="preserve">, Мстиславском и </w:t>
      </w:r>
      <w:proofErr w:type="spellStart"/>
      <w:r w:rsidRPr="0070046B">
        <w:rPr>
          <w:rFonts w:ascii="Times New Roman" w:hAnsi="Times New Roman" w:cs="Times New Roman"/>
          <w:sz w:val="30"/>
          <w:szCs w:val="30"/>
        </w:rPr>
        <w:t>Круглянском</w:t>
      </w:r>
      <w:proofErr w:type="spellEnd"/>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В январе-сентябре 2020 г.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поступлений в бюджет (в январе-сентябре 2019 г. – 36,3 %).</w:t>
      </w:r>
    </w:p>
    <w:p w:rsidR="0070046B" w:rsidRPr="0070046B" w:rsidRDefault="0070046B" w:rsidP="0070046B">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w:t>
      </w:r>
      <w:proofErr w:type="gramStart"/>
      <w:r w:rsidRPr="0070046B">
        <w:rPr>
          <w:rFonts w:ascii="Times New Roman" w:hAnsi="Times New Roman" w:cs="Times New Roman"/>
          <w:spacing w:val="-4"/>
          <w:sz w:val="30"/>
          <w:szCs w:val="30"/>
        </w:rPr>
        <w:t>о-</w:t>
      </w:r>
      <w:proofErr w:type="gramEnd"/>
      <w:r w:rsidRPr="0070046B">
        <w:rPr>
          <w:rFonts w:ascii="Times New Roman" w:hAnsi="Times New Roman" w:cs="Times New Roman"/>
          <w:spacing w:val="-4"/>
          <w:sz w:val="30"/>
          <w:szCs w:val="30"/>
        </w:rPr>
        <w:t xml:space="preserve">, малых и средних организаций – 7 602 (91,8 %), индивидуальных предпринимателей – 25 714 (105,3 %). </w:t>
      </w:r>
    </w:p>
    <w:p w:rsidR="0070046B" w:rsidRPr="0070046B" w:rsidRDefault="0070046B" w:rsidP="0070046B">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По отношению к уровню на 1 октября 2019 г. количество микр</w:t>
      </w:r>
      <w:proofErr w:type="gramStart"/>
      <w:r w:rsidRPr="0070046B">
        <w:rPr>
          <w:rFonts w:ascii="Times New Roman" w:hAnsi="Times New Roman" w:cs="Times New Roman"/>
          <w:sz w:val="30"/>
          <w:szCs w:val="30"/>
        </w:rPr>
        <w:t>о-</w:t>
      </w:r>
      <w:proofErr w:type="gramEnd"/>
      <w:r w:rsidRPr="0070046B">
        <w:rPr>
          <w:rFonts w:ascii="Times New Roman" w:hAnsi="Times New Roman" w:cs="Times New Roman"/>
          <w:sz w:val="30"/>
          <w:szCs w:val="30"/>
        </w:rPr>
        <w:t xml:space="preserve">, малых и средних организаций уменьшилось во всех регионах области, за исключением </w:t>
      </w:r>
      <w:proofErr w:type="spellStart"/>
      <w:r w:rsidRPr="0070046B">
        <w:rPr>
          <w:rFonts w:ascii="Times New Roman" w:hAnsi="Times New Roman" w:cs="Times New Roman"/>
          <w:sz w:val="30"/>
          <w:szCs w:val="30"/>
        </w:rPr>
        <w:t>Глусского</w:t>
      </w:r>
      <w:proofErr w:type="spellEnd"/>
      <w:r w:rsidRPr="0070046B">
        <w:rPr>
          <w:rFonts w:ascii="Times New Roman" w:hAnsi="Times New Roman" w:cs="Times New Roman"/>
          <w:sz w:val="30"/>
          <w:szCs w:val="30"/>
        </w:rPr>
        <w:t xml:space="preserve">, Краснопольского и </w:t>
      </w:r>
      <w:proofErr w:type="spellStart"/>
      <w:r w:rsidRPr="0070046B">
        <w:rPr>
          <w:rFonts w:ascii="Times New Roman" w:hAnsi="Times New Roman" w:cs="Times New Roman"/>
          <w:sz w:val="30"/>
          <w:szCs w:val="30"/>
        </w:rPr>
        <w:t>Славгородского</w:t>
      </w:r>
      <w:proofErr w:type="spellEnd"/>
      <w:r w:rsidRPr="0070046B">
        <w:rPr>
          <w:rFonts w:ascii="Times New Roman" w:hAnsi="Times New Roman" w:cs="Times New Roman"/>
          <w:sz w:val="30"/>
          <w:szCs w:val="30"/>
        </w:rPr>
        <w:t xml:space="preserve"> районов; количество индивидуальных предпринимателей – увеличилось во всех регионах области.</w:t>
      </w:r>
    </w:p>
    <w:p w:rsidR="0070046B" w:rsidRPr="0070046B" w:rsidRDefault="0070046B" w:rsidP="0070046B">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w:t>
      </w:r>
      <w:proofErr w:type="spellStart"/>
      <w:r w:rsidRPr="0070046B">
        <w:rPr>
          <w:rFonts w:ascii="Times New Roman" w:hAnsi="Times New Roman" w:cs="Times New Roman"/>
          <w:spacing w:val="-4"/>
          <w:sz w:val="30"/>
          <w:szCs w:val="30"/>
        </w:rPr>
        <w:t>Осиповичском</w:t>
      </w:r>
      <w:proofErr w:type="spellEnd"/>
      <w:r w:rsidRPr="0070046B">
        <w:rPr>
          <w:rFonts w:ascii="Times New Roman" w:hAnsi="Times New Roman" w:cs="Times New Roman"/>
          <w:spacing w:val="-4"/>
          <w:sz w:val="30"/>
          <w:szCs w:val="30"/>
        </w:rPr>
        <w:t xml:space="preserve"> (16), Бобруйском (15), Чаусском (10) районах, городах Могилеве (175) и Бобруйске (73). В Краснопольском районе создана лишь 1 новая коммерческая организация, </w:t>
      </w:r>
      <w:proofErr w:type="gramStart"/>
      <w:r w:rsidRPr="0070046B">
        <w:rPr>
          <w:rFonts w:ascii="Times New Roman" w:hAnsi="Times New Roman" w:cs="Times New Roman"/>
          <w:spacing w:val="-4"/>
          <w:sz w:val="30"/>
          <w:szCs w:val="30"/>
        </w:rPr>
        <w:t>в</w:t>
      </w:r>
      <w:proofErr w:type="gramEnd"/>
      <w:r w:rsidRPr="0070046B">
        <w:rPr>
          <w:rFonts w:ascii="Times New Roman" w:hAnsi="Times New Roman" w:cs="Times New Roman"/>
          <w:spacing w:val="-4"/>
          <w:sz w:val="30"/>
          <w:szCs w:val="30"/>
        </w:rPr>
        <w:t xml:space="preserve"> </w:t>
      </w:r>
      <w:proofErr w:type="gramStart"/>
      <w:r w:rsidRPr="0070046B">
        <w:rPr>
          <w:rFonts w:ascii="Times New Roman" w:hAnsi="Times New Roman" w:cs="Times New Roman"/>
          <w:spacing w:val="-4"/>
          <w:sz w:val="30"/>
          <w:szCs w:val="30"/>
        </w:rPr>
        <w:t>Кировском</w:t>
      </w:r>
      <w:proofErr w:type="gramEnd"/>
      <w:r w:rsidRPr="0070046B">
        <w:rPr>
          <w:rFonts w:ascii="Times New Roman" w:hAnsi="Times New Roman" w:cs="Times New Roman"/>
          <w:spacing w:val="-4"/>
          <w:sz w:val="30"/>
          <w:szCs w:val="30"/>
        </w:rPr>
        <w:t xml:space="preserve">, </w:t>
      </w:r>
      <w:proofErr w:type="spellStart"/>
      <w:r w:rsidRPr="0070046B">
        <w:rPr>
          <w:rFonts w:ascii="Times New Roman" w:hAnsi="Times New Roman" w:cs="Times New Roman"/>
          <w:spacing w:val="-4"/>
          <w:sz w:val="30"/>
          <w:szCs w:val="30"/>
        </w:rPr>
        <w:t>Кличевском</w:t>
      </w:r>
      <w:proofErr w:type="spellEnd"/>
      <w:r w:rsidRPr="0070046B">
        <w:rPr>
          <w:rFonts w:ascii="Times New Roman" w:hAnsi="Times New Roman" w:cs="Times New Roman"/>
          <w:spacing w:val="-4"/>
          <w:sz w:val="30"/>
          <w:szCs w:val="30"/>
        </w:rPr>
        <w:t xml:space="preserve">, Хотимском и </w:t>
      </w:r>
      <w:proofErr w:type="spellStart"/>
      <w:r w:rsidRPr="0070046B">
        <w:rPr>
          <w:rFonts w:ascii="Times New Roman" w:hAnsi="Times New Roman" w:cs="Times New Roman"/>
          <w:spacing w:val="-4"/>
          <w:sz w:val="30"/>
          <w:szCs w:val="30"/>
        </w:rPr>
        <w:t>Чериковском</w:t>
      </w:r>
      <w:proofErr w:type="spellEnd"/>
      <w:r w:rsidRPr="0070046B">
        <w:rPr>
          <w:rFonts w:ascii="Times New Roman" w:hAnsi="Times New Roman" w:cs="Times New Roman"/>
          <w:spacing w:val="-4"/>
          <w:sz w:val="30"/>
          <w:szCs w:val="30"/>
        </w:rPr>
        <w:t xml:space="preserve"> районах зарегистрировано по 2 новые организации. </w:t>
      </w:r>
    </w:p>
    <w:p w:rsidR="0070046B" w:rsidRPr="0070046B" w:rsidRDefault="0070046B" w:rsidP="0070046B">
      <w:pPr>
        <w:widowControl w:val="0"/>
        <w:spacing w:after="0" w:line="240" w:lineRule="auto"/>
        <w:ind w:firstLine="709"/>
        <w:jc w:val="both"/>
        <w:rPr>
          <w:rFonts w:ascii="Times New Roman" w:hAnsi="Times New Roman" w:cs="Times New Roman"/>
          <w:b/>
          <w:sz w:val="30"/>
          <w:szCs w:val="30"/>
        </w:rPr>
      </w:pP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1" w:name="bookmark2"/>
      <w:r w:rsidRPr="0070046B">
        <w:rPr>
          <w:rFonts w:ascii="Times New Roman" w:hAnsi="Times New Roman" w:cs="Times New Roman"/>
          <w:color w:val="000000"/>
          <w:sz w:val="30"/>
          <w:szCs w:val="3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70046B" w:rsidRPr="0070046B" w:rsidRDefault="0070046B" w:rsidP="0070046B">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Не обеспечили его выполнение 6 регионов области: </w:t>
      </w:r>
      <w:proofErr w:type="spellStart"/>
      <w:r w:rsidRPr="0070046B">
        <w:rPr>
          <w:rFonts w:ascii="Times New Roman" w:hAnsi="Times New Roman" w:cs="Times New Roman"/>
          <w:color w:val="000000"/>
          <w:sz w:val="30"/>
          <w:szCs w:val="30"/>
          <w:lang w:bidi="ru-RU"/>
        </w:rPr>
        <w:t>Хотимский</w:t>
      </w:r>
      <w:proofErr w:type="spellEnd"/>
      <w:r w:rsidRPr="0070046B">
        <w:rPr>
          <w:rFonts w:ascii="Times New Roman" w:hAnsi="Times New Roman" w:cs="Times New Roman"/>
          <w:color w:val="000000"/>
          <w:sz w:val="30"/>
          <w:szCs w:val="30"/>
          <w:lang w:bidi="ru-RU"/>
        </w:rPr>
        <w:t xml:space="preserve"> – 81,3 %, </w:t>
      </w:r>
      <w:proofErr w:type="spellStart"/>
      <w:r w:rsidRPr="0070046B">
        <w:rPr>
          <w:rFonts w:ascii="Times New Roman" w:hAnsi="Times New Roman" w:cs="Times New Roman"/>
          <w:color w:val="000000"/>
          <w:sz w:val="30"/>
          <w:szCs w:val="30"/>
          <w:lang w:bidi="ru-RU"/>
        </w:rPr>
        <w:t>Славгородский</w:t>
      </w:r>
      <w:proofErr w:type="spellEnd"/>
      <w:r w:rsidRPr="0070046B">
        <w:rPr>
          <w:rFonts w:ascii="Times New Roman" w:hAnsi="Times New Roman" w:cs="Times New Roman"/>
          <w:color w:val="000000"/>
          <w:sz w:val="30"/>
          <w:szCs w:val="30"/>
          <w:lang w:bidi="ru-RU"/>
        </w:rPr>
        <w:t xml:space="preserve"> – 83,5 %, </w:t>
      </w:r>
      <w:proofErr w:type="spellStart"/>
      <w:r w:rsidRPr="0070046B">
        <w:rPr>
          <w:rFonts w:ascii="Times New Roman" w:hAnsi="Times New Roman" w:cs="Times New Roman"/>
          <w:color w:val="000000"/>
          <w:sz w:val="30"/>
          <w:szCs w:val="30"/>
          <w:lang w:bidi="ru-RU"/>
        </w:rPr>
        <w:t>Круглянский</w:t>
      </w:r>
      <w:proofErr w:type="spellEnd"/>
      <w:r w:rsidRPr="0070046B">
        <w:rPr>
          <w:rFonts w:ascii="Times New Roman" w:hAnsi="Times New Roman" w:cs="Times New Roman"/>
          <w:color w:val="000000"/>
          <w:sz w:val="30"/>
          <w:szCs w:val="30"/>
          <w:lang w:bidi="ru-RU"/>
        </w:rPr>
        <w:t xml:space="preserve"> – 83,9 %, </w:t>
      </w:r>
      <w:proofErr w:type="spellStart"/>
      <w:r w:rsidRPr="0070046B">
        <w:rPr>
          <w:rFonts w:ascii="Times New Roman" w:hAnsi="Times New Roman" w:cs="Times New Roman"/>
          <w:color w:val="000000"/>
          <w:sz w:val="30"/>
          <w:szCs w:val="30"/>
          <w:lang w:bidi="ru-RU"/>
        </w:rPr>
        <w:t>Бобруйский</w:t>
      </w:r>
      <w:proofErr w:type="spellEnd"/>
      <w:r w:rsidRPr="0070046B">
        <w:rPr>
          <w:rFonts w:ascii="Times New Roman" w:hAnsi="Times New Roman" w:cs="Times New Roman"/>
          <w:color w:val="000000"/>
          <w:sz w:val="30"/>
          <w:szCs w:val="30"/>
          <w:lang w:bidi="ru-RU"/>
        </w:rPr>
        <w:t xml:space="preserve"> – 90,8 %, Шкловский – 97,7 % районы и г. Бобруйск – 98,3 %.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lastRenderedPageBreak/>
        <w:t>За январь-сентябрь 2020 г. заработная плата менее 500 рублей 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 xml:space="preserve">В анализируемом периоде организации с уровнем заработной платы менее 500 рублей имелись в 6 регионах: </w:t>
      </w:r>
      <w:proofErr w:type="spellStart"/>
      <w:r w:rsidRPr="0070046B">
        <w:rPr>
          <w:rFonts w:ascii="Times New Roman" w:hAnsi="Times New Roman" w:cs="Times New Roman"/>
          <w:color w:val="000000"/>
          <w:spacing w:val="-4"/>
          <w:sz w:val="30"/>
          <w:szCs w:val="30"/>
          <w:lang w:bidi="ru-RU"/>
        </w:rPr>
        <w:t>Костюковичском</w:t>
      </w:r>
      <w:proofErr w:type="spellEnd"/>
      <w:r w:rsidRPr="0070046B">
        <w:rPr>
          <w:rFonts w:ascii="Times New Roman" w:hAnsi="Times New Roman" w:cs="Times New Roman"/>
          <w:color w:val="000000"/>
          <w:spacing w:val="-4"/>
          <w:sz w:val="30"/>
          <w:szCs w:val="30"/>
          <w:lang w:bidi="ru-RU"/>
        </w:rPr>
        <w:t xml:space="preserve"> – 2 организации, </w:t>
      </w:r>
      <w:proofErr w:type="spellStart"/>
      <w:r w:rsidRPr="0070046B">
        <w:rPr>
          <w:rFonts w:ascii="Times New Roman" w:hAnsi="Times New Roman" w:cs="Times New Roman"/>
          <w:color w:val="000000"/>
          <w:spacing w:val="-4"/>
          <w:sz w:val="30"/>
          <w:szCs w:val="30"/>
          <w:lang w:bidi="ru-RU"/>
        </w:rPr>
        <w:t>Дрибинском</w:t>
      </w:r>
      <w:proofErr w:type="spellEnd"/>
      <w:r w:rsidRPr="0070046B">
        <w:rPr>
          <w:rFonts w:ascii="Times New Roman" w:hAnsi="Times New Roman" w:cs="Times New Roman"/>
          <w:color w:val="000000"/>
          <w:spacing w:val="-4"/>
          <w:sz w:val="30"/>
          <w:szCs w:val="30"/>
          <w:lang w:bidi="ru-RU"/>
        </w:rPr>
        <w:t xml:space="preserve">, </w:t>
      </w:r>
      <w:proofErr w:type="spellStart"/>
      <w:r w:rsidRPr="0070046B">
        <w:rPr>
          <w:rFonts w:ascii="Times New Roman" w:hAnsi="Times New Roman" w:cs="Times New Roman"/>
          <w:color w:val="000000"/>
          <w:spacing w:val="-4"/>
          <w:sz w:val="30"/>
          <w:szCs w:val="30"/>
          <w:lang w:bidi="ru-RU"/>
        </w:rPr>
        <w:t>Климовичском</w:t>
      </w:r>
      <w:proofErr w:type="spellEnd"/>
      <w:r w:rsidRPr="0070046B">
        <w:rPr>
          <w:rFonts w:ascii="Times New Roman" w:hAnsi="Times New Roman" w:cs="Times New Roman"/>
          <w:color w:val="000000"/>
          <w:spacing w:val="-4"/>
          <w:sz w:val="30"/>
          <w:szCs w:val="30"/>
          <w:lang w:bidi="ru-RU"/>
        </w:rPr>
        <w:t>, Шкловском районах, г. Могилеве и г. Бобруйске – по 1.</w:t>
      </w:r>
    </w:p>
    <w:p w:rsidR="0070046B" w:rsidRPr="0070046B" w:rsidRDefault="0070046B" w:rsidP="0070046B">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rsidR="0070046B" w:rsidRPr="0070046B" w:rsidRDefault="0070046B" w:rsidP="0070046B">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David" w:hAnsi="Times New Roman" w:cs="Times New Roman"/>
          <w:bCs/>
          <w:iCs/>
          <w:color w:val="000000"/>
          <w:spacing w:val="-4"/>
          <w:sz w:val="30"/>
          <w:szCs w:val="30"/>
          <w:shd w:val="clear" w:color="auto" w:fill="FFFFFF"/>
          <w:lang w:bidi="ru-RU"/>
        </w:rPr>
        <w:t>%</w:t>
      </w:r>
      <w:r w:rsidRPr="0070046B">
        <w:rPr>
          <w:rFonts w:ascii="Times New Roman" w:hAnsi="Times New Roman" w:cs="Times New Roman"/>
          <w:color w:val="000000"/>
          <w:spacing w:val="-4"/>
          <w:sz w:val="30"/>
          <w:szCs w:val="30"/>
          <w:lang w:bidi="ru-RU"/>
        </w:rPr>
        <w:t xml:space="preserve"> ниже к аналогичному периоду 2019 года (51 организация).</w:t>
      </w:r>
    </w:p>
    <w:bookmarkEnd w:id="1"/>
    <w:p w:rsidR="0070046B" w:rsidRPr="0070046B" w:rsidRDefault="0070046B" w:rsidP="0070046B">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70046B" w:rsidRPr="0070046B" w:rsidRDefault="0070046B" w:rsidP="0070046B">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70046B" w:rsidRPr="0070046B" w:rsidRDefault="0070046B" w:rsidP="0070046B">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70046B" w:rsidRPr="0070046B" w:rsidRDefault="0070046B" w:rsidP="0070046B">
      <w:pPr>
        <w:widowControl w:val="0"/>
        <w:tabs>
          <w:tab w:val="left" w:pos="6804"/>
        </w:tabs>
        <w:spacing w:after="0" w:line="280" w:lineRule="exact"/>
        <w:jc w:val="both"/>
        <w:rPr>
          <w:rFonts w:ascii="Times New Roman" w:hAnsi="Times New Roman" w:cs="Times New Roman"/>
          <w:sz w:val="30"/>
          <w:szCs w:val="30"/>
        </w:rPr>
      </w:pPr>
    </w:p>
    <w:p w:rsidR="00621C87" w:rsidRPr="00474F28" w:rsidRDefault="0070046B" w:rsidP="0070046B">
      <w:pPr>
        <w:spacing w:after="0" w:line="280" w:lineRule="exact"/>
        <w:ind w:left="6372"/>
        <w:rPr>
          <w:rFonts w:ascii="Times New Roman" w:hAnsi="Times New Roman" w:cs="Times New Roman"/>
          <w:i/>
          <w:sz w:val="18"/>
          <w:szCs w:val="18"/>
        </w:rPr>
      </w:pPr>
      <w:r w:rsidRPr="0070046B">
        <w:rPr>
          <w:rFonts w:ascii="Times New Roman" w:hAnsi="Times New Roman" w:cs="Times New Roman"/>
          <w:i/>
          <w:sz w:val="30"/>
          <w:szCs w:val="30"/>
        </w:rPr>
        <w:t>Комитет экономики облисполкома</w:t>
      </w:r>
    </w:p>
    <w:sectPr w:rsidR="00621C87" w:rsidRPr="00474F28" w:rsidSect="00BB6A46">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tentative="1">
      <w:start w:val="1"/>
      <w:numFmt w:val="bullet"/>
      <w:lvlText w:val="-"/>
      <w:lvlJc w:val="left"/>
      <w:pPr>
        <w:tabs>
          <w:tab w:val="num" w:pos="1440"/>
        </w:tabs>
        <w:ind w:left="1440" w:hanging="360"/>
      </w:pPr>
      <w:rPr>
        <w:rFonts w:ascii="Times New Roman" w:hAnsi="Times New Roman" w:hint="default"/>
      </w:rPr>
    </w:lvl>
    <w:lvl w:ilvl="2" w:tplc="8A4272A8" w:tentative="1">
      <w:start w:val="1"/>
      <w:numFmt w:val="bullet"/>
      <w:lvlText w:val="-"/>
      <w:lvlJc w:val="left"/>
      <w:pPr>
        <w:tabs>
          <w:tab w:val="num" w:pos="2160"/>
        </w:tabs>
        <w:ind w:left="2160" w:hanging="360"/>
      </w:pPr>
      <w:rPr>
        <w:rFonts w:ascii="Times New Roman" w:hAnsi="Times New Roman" w:hint="default"/>
      </w:rPr>
    </w:lvl>
    <w:lvl w:ilvl="3" w:tplc="35F8EA2A" w:tentative="1">
      <w:start w:val="1"/>
      <w:numFmt w:val="bullet"/>
      <w:lvlText w:val="-"/>
      <w:lvlJc w:val="left"/>
      <w:pPr>
        <w:tabs>
          <w:tab w:val="num" w:pos="2880"/>
        </w:tabs>
        <w:ind w:left="2880" w:hanging="360"/>
      </w:pPr>
      <w:rPr>
        <w:rFonts w:ascii="Times New Roman" w:hAnsi="Times New Roman" w:hint="default"/>
      </w:rPr>
    </w:lvl>
    <w:lvl w:ilvl="4" w:tplc="CD6663A2" w:tentative="1">
      <w:start w:val="1"/>
      <w:numFmt w:val="bullet"/>
      <w:lvlText w:val="-"/>
      <w:lvlJc w:val="left"/>
      <w:pPr>
        <w:tabs>
          <w:tab w:val="num" w:pos="3600"/>
        </w:tabs>
        <w:ind w:left="3600" w:hanging="360"/>
      </w:pPr>
      <w:rPr>
        <w:rFonts w:ascii="Times New Roman" w:hAnsi="Times New Roman" w:hint="default"/>
      </w:rPr>
    </w:lvl>
    <w:lvl w:ilvl="5" w:tplc="B246DF6E" w:tentative="1">
      <w:start w:val="1"/>
      <w:numFmt w:val="bullet"/>
      <w:lvlText w:val="-"/>
      <w:lvlJc w:val="left"/>
      <w:pPr>
        <w:tabs>
          <w:tab w:val="num" w:pos="4320"/>
        </w:tabs>
        <w:ind w:left="4320" w:hanging="360"/>
      </w:pPr>
      <w:rPr>
        <w:rFonts w:ascii="Times New Roman" w:hAnsi="Times New Roman" w:hint="default"/>
      </w:rPr>
    </w:lvl>
    <w:lvl w:ilvl="6" w:tplc="05B2D45A" w:tentative="1">
      <w:start w:val="1"/>
      <w:numFmt w:val="bullet"/>
      <w:lvlText w:val="-"/>
      <w:lvlJc w:val="left"/>
      <w:pPr>
        <w:tabs>
          <w:tab w:val="num" w:pos="5040"/>
        </w:tabs>
        <w:ind w:left="5040" w:hanging="360"/>
      </w:pPr>
      <w:rPr>
        <w:rFonts w:ascii="Times New Roman" w:hAnsi="Times New Roman" w:hint="default"/>
      </w:rPr>
    </w:lvl>
    <w:lvl w:ilvl="7" w:tplc="173CCD90" w:tentative="1">
      <w:start w:val="1"/>
      <w:numFmt w:val="bullet"/>
      <w:lvlText w:val="-"/>
      <w:lvlJc w:val="left"/>
      <w:pPr>
        <w:tabs>
          <w:tab w:val="num" w:pos="5760"/>
        </w:tabs>
        <w:ind w:left="5760" w:hanging="360"/>
      </w:pPr>
      <w:rPr>
        <w:rFonts w:ascii="Times New Roman" w:hAnsi="Times New Roman" w:hint="default"/>
      </w:rPr>
    </w:lvl>
    <w:lvl w:ilvl="8" w:tplc="C84471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654B1"/>
    <w:multiLevelType w:val="hybridMultilevel"/>
    <w:tmpl w:val="0D04B572"/>
    <w:lvl w:ilvl="0" w:tplc="8A8A3BF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807DF2"/>
    <w:multiLevelType w:val="hybridMultilevel"/>
    <w:tmpl w:val="E9AC1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C56503"/>
    <w:multiLevelType w:val="hybridMultilevel"/>
    <w:tmpl w:val="2C28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A5"/>
    <w:rsid w:val="000637F8"/>
    <w:rsid w:val="000F176B"/>
    <w:rsid w:val="000F3F7C"/>
    <w:rsid w:val="001542B2"/>
    <w:rsid w:val="001C4519"/>
    <w:rsid w:val="00205DC9"/>
    <w:rsid w:val="002138BF"/>
    <w:rsid w:val="002365EC"/>
    <w:rsid w:val="00240529"/>
    <w:rsid w:val="00281CA5"/>
    <w:rsid w:val="002B12AC"/>
    <w:rsid w:val="002D43CC"/>
    <w:rsid w:val="00395FA2"/>
    <w:rsid w:val="003D16F8"/>
    <w:rsid w:val="00434D4C"/>
    <w:rsid w:val="004700AD"/>
    <w:rsid w:val="00474F28"/>
    <w:rsid w:val="004A1A65"/>
    <w:rsid w:val="00621C87"/>
    <w:rsid w:val="0067777D"/>
    <w:rsid w:val="00691961"/>
    <w:rsid w:val="0070046B"/>
    <w:rsid w:val="008053CD"/>
    <w:rsid w:val="00815033"/>
    <w:rsid w:val="008561DB"/>
    <w:rsid w:val="00860E38"/>
    <w:rsid w:val="00882C48"/>
    <w:rsid w:val="00896380"/>
    <w:rsid w:val="00907584"/>
    <w:rsid w:val="009452C3"/>
    <w:rsid w:val="00A0201A"/>
    <w:rsid w:val="00A04A63"/>
    <w:rsid w:val="00A500CE"/>
    <w:rsid w:val="00A864D5"/>
    <w:rsid w:val="00AA0F31"/>
    <w:rsid w:val="00AC5A57"/>
    <w:rsid w:val="00AE7D8E"/>
    <w:rsid w:val="00B05225"/>
    <w:rsid w:val="00B36393"/>
    <w:rsid w:val="00B4035C"/>
    <w:rsid w:val="00B44538"/>
    <w:rsid w:val="00BB6A46"/>
    <w:rsid w:val="00C072FB"/>
    <w:rsid w:val="00C20421"/>
    <w:rsid w:val="00C31C03"/>
    <w:rsid w:val="00C31E9C"/>
    <w:rsid w:val="00C3463C"/>
    <w:rsid w:val="00CD6665"/>
    <w:rsid w:val="00CD7ABF"/>
    <w:rsid w:val="00CF0E68"/>
    <w:rsid w:val="00D827BE"/>
    <w:rsid w:val="00D97690"/>
    <w:rsid w:val="00DD492F"/>
    <w:rsid w:val="00E11FCC"/>
    <w:rsid w:val="00E17505"/>
    <w:rsid w:val="00E7746B"/>
    <w:rsid w:val="00EE2BCA"/>
    <w:rsid w:val="00EF18C1"/>
    <w:rsid w:val="00F516DC"/>
    <w:rsid w:val="00FF6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ние Знак"/>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ние Знак"/>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B8CB-A94A-428F-82A4-EADC719E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8304</Words>
  <Characters>47334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dc:creator>
  <cp:lastModifiedBy>Горячева Ольга Николаевна</cp:lastModifiedBy>
  <cp:revision>3</cp:revision>
  <cp:lastPrinted>2020-11-11T05:29:00Z</cp:lastPrinted>
  <dcterms:created xsi:type="dcterms:W3CDTF">2020-11-17T10:44:00Z</dcterms:created>
  <dcterms:modified xsi:type="dcterms:W3CDTF">2020-11-17T10:44:00Z</dcterms:modified>
</cp:coreProperties>
</file>