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58" w:rsidRDefault="00551500" w:rsidP="00FA1713">
      <w:pPr>
        <w:spacing w:after="0" w:line="240" w:lineRule="auto"/>
        <w:jc w:val="both"/>
        <w:rPr>
          <w:rFonts w:cs="Times New Roman"/>
          <w:b/>
          <w:bCs/>
          <w:sz w:val="30"/>
          <w:szCs w:val="30"/>
        </w:rPr>
      </w:pPr>
      <w:r>
        <w:rPr>
          <w:rFonts w:cs="Times New Roman"/>
          <w:b/>
          <w:bCs/>
          <w:sz w:val="30"/>
          <w:szCs w:val="30"/>
        </w:rPr>
        <w:t xml:space="preserve">3. </w:t>
      </w:r>
      <w:r w:rsidR="00974658" w:rsidRPr="00974658">
        <w:rPr>
          <w:rFonts w:cs="Times New Roman"/>
          <w:b/>
          <w:bCs/>
          <w:sz w:val="30"/>
          <w:szCs w:val="30"/>
        </w:rPr>
        <w:t xml:space="preserve">Возможности кредитной поддержки ОАО «АСБ </w:t>
      </w:r>
      <w:proofErr w:type="spellStart"/>
      <w:r w:rsidR="00974658" w:rsidRPr="00974658">
        <w:rPr>
          <w:rFonts w:cs="Times New Roman"/>
          <w:b/>
          <w:bCs/>
          <w:sz w:val="30"/>
          <w:szCs w:val="30"/>
        </w:rPr>
        <w:t>Беларусбанк</w:t>
      </w:r>
      <w:proofErr w:type="spellEnd"/>
      <w:r w:rsidR="00974658" w:rsidRPr="00974658">
        <w:rPr>
          <w:rFonts w:cs="Times New Roman"/>
          <w:b/>
          <w:bCs/>
          <w:sz w:val="30"/>
          <w:szCs w:val="30"/>
        </w:rPr>
        <w:t>» молодых специалистов и молодежи до 31 года при строительстве жилья и приобретении домашнего имущества</w:t>
      </w:r>
      <w:r>
        <w:rPr>
          <w:rFonts w:cs="Times New Roman"/>
          <w:b/>
          <w:bCs/>
          <w:sz w:val="30"/>
          <w:szCs w:val="30"/>
        </w:rPr>
        <w:t>.</w:t>
      </w:r>
    </w:p>
    <w:p w:rsidR="00551500" w:rsidRPr="00974658" w:rsidRDefault="00551500" w:rsidP="00974658">
      <w:pPr>
        <w:spacing w:after="0" w:line="240" w:lineRule="auto"/>
        <w:ind w:firstLine="567"/>
        <w:jc w:val="center"/>
        <w:rPr>
          <w:rFonts w:cs="Times New Roman"/>
          <w:b/>
          <w:bCs/>
          <w:sz w:val="30"/>
          <w:szCs w:val="30"/>
        </w:rPr>
      </w:pPr>
    </w:p>
    <w:p w:rsidR="00974658" w:rsidRPr="00974658" w:rsidRDefault="00974658" w:rsidP="00974658">
      <w:pPr>
        <w:spacing w:after="0" w:line="240" w:lineRule="auto"/>
        <w:ind w:firstLine="567"/>
        <w:jc w:val="center"/>
        <w:rPr>
          <w:sz w:val="20"/>
          <w:szCs w:val="20"/>
        </w:rPr>
      </w:pP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В настоящее время банк осуществляет предоставление льготных кредитов молодым специалистам в соответствии с Указом Президента Республики Беларусь №631 от 27.11.2000 «О дополнительных мерах по повышению заработной платы и предоставлению льготных </w:t>
      </w:r>
      <w:proofErr w:type="gramStart"/>
      <w:r w:rsidRPr="00DA3C54">
        <w:rPr>
          <w:rFonts w:cs="Times New Roman"/>
          <w:sz w:val="30"/>
          <w:szCs w:val="30"/>
        </w:rPr>
        <w:t>кредитов</w:t>
      </w:r>
      <w:proofErr w:type="gramEnd"/>
      <w:r w:rsidRPr="00DA3C54">
        <w:rPr>
          <w:rFonts w:cs="Times New Roman"/>
          <w:sz w:val="30"/>
          <w:szCs w:val="30"/>
        </w:rPr>
        <w:t xml:space="preserve"> отдельным категориям граждан» (далее – Указ №631). </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В рамках Указа №631 кредиты предоставляются по спискам, утвержденным районными, городскими, районными в городах исполнительными и распорядительными органами выпускникам </w:t>
      </w:r>
      <w:proofErr w:type="gramStart"/>
      <w:r w:rsidRPr="00DA3C54">
        <w:rPr>
          <w:rFonts w:cs="Times New Roman"/>
          <w:sz w:val="30"/>
          <w:szCs w:val="30"/>
        </w:rPr>
        <w:t>государственных учреждений образования и учреждений образования потребительской кооперации, получившим среднее специальное, высшее образование, приступившим к работе по распределению  или направлению на работу (направленным для прохождения службы) не по месту жительства родителей или в районы, пострадавшие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w:t>
      </w:r>
      <w:proofErr w:type="gramEnd"/>
      <w:r w:rsidRPr="00DA3C54">
        <w:rPr>
          <w:rFonts w:cs="Times New Roman"/>
          <w:sz w:val="30"/>
          <w:szCs w:val="30"/>
        </w:rPr>
        <w:t xml:space="preserve">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p w:rsidR="00974658" w:rsidRPr="00DA3C54" w:rsidRDefault="00974658" w:rsidP="00974658">
      <w:pPr>
        <w:spacing w:after="0" w:line="240" w:lineRule="auto"/>
        <w:ind w:firstLine="567"/>
        <w:jc w:val="both"/>
        <w:rPr>
          <w:rFonts w:cs="Times New Roman"/>
          <w:sz w:val="30"/>
          <w:szCs w:val="30"/>
        </w:rPr>
      </w:pPr>
      <w:proofErr w:type="gramStart"/>
      <w:r w:rsidRPr="00DA3C54">
        <w:rPr>
          <w:rFonts w:cs="Times New Roman"/>
          <w:sz w:val="30"/>
          <w:szCs w:val="30"/>
        </w:rPr>
        <w:t>Льготные кредиты в соответствии с Указом №631 предоставляются на приобретение домашнего имущества и товаров первой необходимости, произведенных в Республике Беларусь, в размере до 15-кратного бюджета прожиточного минимума в среднем на душу населения, утвержденного на дату выдачи кредита (что по состоянию на 11.12.2023 составляет 5516,85руб.), сроком до 5 лет с уплатой за пользование ими 25% ставки рефинансирования Национального банка Республики</w:t>
      </w:r>
      <w:proofErr w:type="gramEnd"/>
      <w:r w:rsidRPr="00DA3C54">
        <w:rPr>
          <w:rFonts w:cs="Times New Roman"/>
          <w:sz w:val="30"/>
          <w:szCs w:val="30"/>
        </w:rPr>
        <w:t xml:space="preserve"> Беларусь.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 </w:t>
      </w:r>
    </w:p>
    <w:p w:rsidR="00974658" w:rsidRPr="00DA3C54" w:rsidRDefault="00974658" w:rsidP="00974658">
      <w:pPr>
        <w:suppressAutoHyphens/>
        <w:spacing w:after="0" w:line="240" w:lineRule="auto"/>
        <w:ind w:firstLine="567"/>
        <w:jc w:val="both"/>
        <w:outlineLvl w:val="0"/>
        <w:rPr>
          <w:rFonts w:cs="Times New Roman"/>
          <w:color w:val="000000"/>
          <w:sz w:val="30"/>
          <w:szCs w:val="30"/>
        </w:rPr>
      </w:pPr>
      <w:r w:rsidRPr="00DA3C54">
        <w:rPr>
          <w:rFonts w:cs="Times New Roman"/>
          <w:sz w:val="30"/>
          <w:szCs w:val="30"/>
        </w:rPr>
        <w:t xml:space="preserve">Кроме того, Банк предоставляет кредиты на финансирование </w:t>
      </w:r>
      <w:proofErr w:type="gramStart"/>
      <w:r w:rsidRPr="00DA3C54">
        <w:rPr>
          <w:rFonts w:cs="Times New Roman"/>
          <w:sz w:val="30"/>
          <w:szCs w:val="30"/>
        </w:rPr>
        <w:t>недвижимости</w:t>
      </w:r>
      <w:proofErr w:type="gramEnd"/>
      <w:r w:rsidRPr="00DA3C54">
        <w:rPr>
          <w:rFonts w:cs="Times New Roman"/>
          <w:sz w:val="30"/>
          <w:szCs w:val="30"/>
        </w:rPr>
        <w:t xml:space="preserve"> как с использованием </w:t>
      </w:r>
      <w:r w:rsidRPr="00DA3C54">
        <w:rPr>
          <w:rFonts w:cs="Times New Roman"/>
          <w:color w:val="000000"/>
          <w:sz w:val="30"/>
          <w:szCs w:val="30"/>
        </w:rPr>
        <w:t>государственной поддержки, так и на условиях, определенных банком.</w:t>
      </w:r>
    </w:p>
    <w:p w:rsidR="00974658" w:rsidRPr="00DA3C54" w:rsidRDefault="00974658" w:rsidP="00974658">
      <w:pPr>
        <w:suppressAutoHyphens/>
        <w:spacing w:after="0" w:line="240" w:lineRule="auto"/>
        <w:ind w:firstLine="567"/>
        <w:jc w:val="both"/>
        <w:outlineLvl w:val="0"/>
        <w:rPr>
          <w:rFonts w:cs="Times New Roman"/>
          <w:sz w:val="30"/>
          <w:szCs w:val="30"/>
        </w:rPr>
      </w:pPr>
      <w:proofErr w:type="gramStart"/>
      <w:r w:rsidRPr="00DA3C54">
        <w:rPr>
          <w:rFonts w:cs="Times New Roman"/>
          <w:sz w:val="30"/>
          <w:szCs w:val="30"/>
        </w:rPr>
        <w:t xml:space="preserve">В целях реализации государственной жилищной политики при строительстве (реконструкции) или приобретении жилья гражданам </w:t>
      </w:r>
      <w:r w:rsidRPr="00DA3C54">
        <w:rPr>
          <w:rFonts w:cs="Times New Roman"/>
          <w:sz w:val="30"/>
          <w:szCs w:val="30"/>
        </w:rPr>
        <w:lastRenderedPageBreak/>
        <w:t>оказывается государственная поддержка как в форме льготного кредита в соответствии с Указом  Президента Республики Беларусь от 06.01.2012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№13), так и в форме субсидии на уплату части процентов за пользование кредитами</w:t>
      </w:r>
      <w:proofErr w:type="gramEnd"/>
      <w:r w:rsidRPr="00DA3C54">
        <w:rPr>
          <w:rFonts w:cs="Times New Roman"/>
          <w:sz w:val="30"/>
          <w:szCs w:val="30"/>
        </w:rPr>
        <w:t xml:space="preserve"> и субсидии на погашение основного долга по кредитам в рамках Указа Президента Республики Беларусь от 04.07.2017 №240 «О государственной поддержке граждан при строительстве (реконструкции) жилых помещений» (далее – Указ №240).    </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Нормами названных указов определены категории граждан, имеющих право на получение господдержки при строительстве (реконструкции) или приобретении жилых помещений.</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Так, право на получение льготных кредитов по Указу №13 и субсидии по Указу №240 на строительство (реконструкцию) или приобретение жилых помещений предоставляется, в том числе, малообеспеченным гражданам Республики Беларусь, состоящим на учёте нуждающихся в улучшении жилищных условий из числа:</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совершеннолетних молодых граждан, являющихся лауреатами специального </w:t>
      </w:r>
      <w:hyperlink r:id="rId8">
        <w:r w:rsidRPr="00DA3C54">
          <w:rPr>
            <w:rFonts w:cs="Times New Roman"/>
            <w:sz w:val="30"/>
            <w:szCs w:val="30"/>
          </w:rPr>
          <w:t>фонда</w:t>
        </w:r>
      </w:hyperlink>
      <w:r w:rsidRPr="00DA3C54">
        <w:rPr>
          <w:rFonts w:cs="Times New Roman"/>
          <w:sz w:val="30"/>
          <w:szCs w:val="30"/>
        </w:rPr>
        <w:t xml:space="preserve"> Президента Республики Беларусь по социальной поддержке одаренных учащихся и студентов и (или) специального </w:t>
      </w:r>
      <w:hyperlink r:id="rId9">
        <w:r w:rsidRPr="00DA3C54">
          <w:rPr>
            <w:rFonts w:cs="Times New Roman"/>
            <w:sz w:val="30"/>
            <w:szCs w:val="30"/>
          </w:rPr>
          <w:t>фонда</w:t>
        </w:r>
      </w:hyperlink>
      <w:r w:rsidRPr="00DA3C54">
        <w:rPr>
          <w:rFonts w:cs="Times New Roman"/>
          <w:sz w:val="30"/>
          <w:szCs w:val="30"/>
        </w:rPr>
        <w:t xml:space="preserve">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Указе №13 понимаются лица в возрасте до 31 года;</w:t>
      </w:r>
    </w:p>
    <w:p w:rsidR="00974658" w:rsidRPr="00DA3C54" w:rsidRDefault="00974658" w:rsidP="00974658">
      <w:pPr>
        <w:suppressAutoHyphens/>
        <w:spacing w:after="0" w:line="240" w:lineRule="auto"/>
        <w:ind w:firstLine="567"/>
        <w:jc w:val="both"/>
        <w:outlineLvl w:val="0"/>
        <w:rPr>
          <w:rFonts w:cs="Times New Roman"/>
          <w:sz w:val="30"/>
          <w:szCs w:val="30"/>
        </w:rPr>
      </w:pPr>
      <w:proofErr w:type="gramStart"/>
      <w:r w:rsidRPr="00DA3C54">
        <w:rPr>
          <w:rFonts w:cs="Times New Roman"/>
          <w:sz w:val="30"/>
          <w:szCs w:val="30"/>
        </w:rPr>
        <w:t xml:space="preserve">граждан, которым были назначены </w:t>
      </w:r>
      <w:hyperlink r:id="rId10">
        <w:r w:rsidRPr="00DA3C54">
          <w:rPr>
            <w:rFonts w:cs="Times New Roman"/>
            <w:sz w:val="30"/>
            <w:szCs w:val="30"/>
          </w:rPr>
          <w:t>стипендии</w:t>
        </w:r>
      </w:hyperlink>
      <w:r w:rsidRPr="00DA3C54">
        <w:rPr>
          <w:rFonts w:cs="Times New Roman"/>
          <w:sz w:val="30"/>
          <w:szCs w:val="30"/>
        </w:rPr>
        <w:t xml:space="preserve">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roofErr w:type="gramEnd"/>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молодых семей, имеющих двоих несовершеннолетних детей на дату утверждения списков на получение льготных кредитов. </w:t>
      </w:r>
      <w:proofErr w:type="gramStart"/>
      <w:r w:rsidRPr="00DA3C54">
        <w:rPr>
          <w:rFonts w:cs="Times New Roman"/>
          <w:sz w:val="30"/>
          <w:szCs w:val="30"/>
        </w:rPr>
        <w:t xml:space="preserve">Молодая семья - семья, в которой хотя бы один из супругов (родитель в неполной семье) находился в возрасте до 31 года на дату принятия на </w:t>
      </w:r>
      <w:hyperlink r:id="rId11">
        <w:r w:rsidRPr="00DA3C54">
          <w:rPr>
            <w:rFonts w:cs="Times New Roman"/>
            <w:sz w:val="30"/>
            <w:szCs w:val="30"/>
          </w:rPr>
          <w:t>учет</w:t>
        </w:r>
      </w:hyperlink>
      <w:r w:rsidRPr="00DA3C54">
        <w:rPr>
          <w:rFonts w:cs="Times New Roman"/>
          <w:sz w:val="30"/>
          <w:szCs w:val="30"/>
        </w:rPr>
        <w:t xml:space="preserve"> нуждающихся в улучшении жилищных условий, а для граждан, принятых на учет нуждающихся в улучшении жилищных условий до вступления в брак (рождения, усыновления, удочерения ребенка), - на дату заключения брака (рождения, усыновления, удочерения ребенка).</w:t>
      </w:r>
      <w:proofErr w:type="gramEnd"/>
      <w:r w:rsidRPr="00DA3C54">
        <w:rPr>
          <w:rFonts w:cs="Times New Roman"/>
          <w:sz w:val="30"/>
          <w:szCs w:val="30"/>
        </w:rPr>
        <w:t xml:space="preserve"> </w:t>
      </w:r>
      <w:proofErr w:type="gramStart"/>
      <w:r w:rsidRPr="00DA3C54">
        <w:rPr>
          <w:rFonts w:cs="Times New Roman"/>
          <w:sz w:val="30"/>
          <w:szCs w:val="30"/>
        </w:rPr>
        <w:t>К членам молодой семьи относятся супруг (супруга) и их дети (родные, усыновленные, удочеренные.</w:t>
      </w:r>
      <w:proofErr w:type="gramEnd"/>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lastRenderedPageBreak/>
        <w:t xml:space="preserve">Основание для заключения кредитного договора на получение льготного кредита по Указу №13 у граждан возникает после включения их в списки, составленные с соблюдением очередности граждан, нуждающихся в улучшении жилищных условий, и утвержденные соответственно районными, городскими исполнительными и распорядительными органами, местными администрациями и другими государственными органами, уполномоченными утверждать данные списки. </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proofErr w:type="gramStart"/>
      <w:r w:rsidRPr="00DA3C54">
        <w:rPr>
          <w:rFonts w:cs="Times New Roman"/>
          <w:sz w:val="30"/>
          <w:szCs w:val="30"/>
        </w:rPr>
        <w:t xml:space="preserve">В соответствии с Указом №13 максимальный размер льготного кредита на строительство жилого помещения определяется по нормируемым размерам общей площади жилого помещения 20 </w:t>
      </w:r>
      <w:proofErr w:type="spellStart"/>
      <w:r w:rsidRPr="00DA3C54">
        <w:rPr>
          <w:rFonts w:cs="Times New Roman"/>
          <w:sz w:val="30"/>
          <w:szCs w:val="30"/>
        </w:rPr>
        <w:t>кв.м</w:t>
      </w:r>
      <w:proofErr w:type="spellEnd"/>
      <w:r w:rsidRPr="00DA3C54">
        <w:rPr>
          <w:rFonts w:cs="Times New Roman"/>
          <w:sz w:val="30"/>
          <w:szCs w:val="30"/>
        </w:rPr>
        <w:t>. (с учетом жилья, находящегося (отчужденного) в собственности кредитополучателя и членов его семьи, а при строительстве для одного человека однокомнатной квартиры, одноквартирного жилого дома и для граждан, постоянно проживающих и работающих в сельских населенных пунктах и строящих</w:t>
      </w:r>
      <w:proofErr w:type="gramEnd"/>
      <w:r w:rsidRPr="00DA3C54">
        <w:rPr>
          <w:rFonts w:cs="Times New Roman"/>
          <w:sz w:val="30"/>
          <w:szCs w:val="30"/>
        </w:rPr>
        <w:t xml:space="preserve"> </w:t>
      </w:r>
      <w:proofErr w:type="gramStart"/>
      <w:r w:rsidRPr="00DA3C54">
        <w:rPr>
          <w:rFonts w:cs="Times New Roman"/>
          <w:sz w:val="30"/>
          <w:szCs w:val="30"/>
        </w:rPr>
        <w:t xml:space="preserve">в них одноквартирные жилые дома– 30 </w:t>
      </w:r>
      <w:proofErr w:type="spellStart"/>
      <w:r w:rsidRPr="00DA3C54">
        <w:rPr>
          <w:rFonts w:cs="Times New Roman"/>
          <w:sz w:val="30"/>
          <w:szCs w:val="30"/>
        </w:rPr>
        <w:t>кв.м</w:t>
      </w:r>
      <w:proofErr w:type="spellEnd"/>
      <w:r w:rsidRPr="00DA3C54">
        <w:rPr>
          <w:rFonts w:cs="Times New Roman"/>
          <w:sz w:val="30"/>
          <w:szCs w:val="30"/>
        </w:rPr>
        <w:t xml:space="preserve">.) и стоимости 1 кв. м. общей площади строящегося жилого помещения, но не превышающей предельный норматив стоимости 1 </w:t>
      </w:r>
      <w:proofErr w:type="spellStart"/>
      <w:r w:rsidRPr="00DA3C54">
        <w:rPr>
          <w:rFonts w:cs="Times New Roman"/>
          <w:sz w:val="30"/>
          <w:szCs w:val="30"/>
        </w:rPr>
        <w:t>кв.м</w:t>
      </w:r>
      <w:proofErr w:type="spellEnd"/>
      <w:r w:rsidRPr="00DA3C54">
        <w:rPr>
          <w:rFonts w:cs="Times New Roman"/>
          <w:sz w:val="30"/>
          <w:szCs w:val="30"/>
        </w:rPr>
        <w:t xml:space="preserve">. общей площади жилого помещения, определяемый Советом Министров Республики Беларусь (по состоянию на 11.12.2023 – 1017 руб.), и не должен превышать 90 процентов стоимости строительства нормируемых размеров общей площади жилого помещения. </w:t>
      </w:r>
      <w:proofErr w:type="gramEnd"/>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Максимальный срок, на который предоставляются льготные кредиты для указанных выше категорий граждан, не должен превышать 20 лет.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 В случае рождения первого и (или)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 При рождении первого ребенка размер финансовой помощи составляет 10% от суммы задолженности по выданным кредитам, при рождении второго ребенка – 20 % от суммы задолженности по выданным кредитам.  Также семьям, в которых один из родителей после рождения второго и последующих детей является получателем пособия по уходу за ребенком в возрасте до 3-х лет, на период получения данного пособия предоставляется отсрочка в погашении задолженности по кредиту (включая проценты за пользование кредитом).</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 xml:space="preserve">В рамках Указа №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 </w:t>
      </w:r>
      <w:proofErr w:type="gramStart"/>
      <w:r w:rsidRPr="00DA3C54">
        <w:rPr>
          <w:rFonts w:cs="Times New Roman"/>
          <w:sz w:val="30"/>
          <w:szCs w:val="30"/>
        </w:rPr>
        <w:t xml:space="preserve">Максимальная сумма кредита определяется в пределах </w:t>
      </w:r>
      <w:r w:rsidRPr="00DA3C54">
        <w:rPr>
          <w:rFonts w:cs="Times New Roman"/>
          <w:sz w:val="30"/>
          <w:szCs w:val="30"/>
        </w:rPr>
        <w:lastRenderedPageBreak/>
        <w:t>максимальной нормируемой стоимости жилого помещения, установленной в решениях соответствующих районных, городских исполнительных и распорядительных органов, местных администраций о предоставлении субсидии согласно Указу №240.</w:t>
      </w:r>
      <w:proofErr w:type="gramEnd"/>
      <w:r w:rsidRPr="00DA3C54">
        <w:rPr>
          <w:rFonts w:cs="Times New Roman"/>
          <w:sz w:val="30"/>
          <w:szCs w:val="30"/>
        </w:rPr>
        <w:t xml:space="preserve"> Кредиты предоставляются на срок до 20 лет под ставку рефинансирования Национального банка Республики Беларусь + 3 процентных пункта (12,5%).  </w:t>
      </w:r>
      <w:proofErr w:type="gramStart"/>
      <w:r w:rsidRPr="00DA3C54">
        <w:rPr>
          <w:rFonts w:cs="Times New Roman"/>
          <w:sz w:val="30"/>
          <w:szCs w:val="30"/>
        </w:rPr>
        <w:t>Для рассматриваемых категорий граждан условиями Указа №240 предусмотрена субсидия на уплату части процентов по кредиту в размере ставки рефинансирования Национального банка – 2 процентных пункта, то есть 7,5%. Молодым семьям предоставляется субсидия на погашение основного долга в размере 10% от суммы основного долга по кредиту при рождении (усыновлении, удочерении) первого ребенка и 20% при рождении (усыновлении, удочерении) второго ребенка.</w:t>
      </w:r>
      <w:proofErr w:type="gramEnd"/>
    </w:p>
    <w:p w:rsidR="00974658" w:rsidRPr="00DA3C54" w:rsidRDefault="00974658" w:rsidP="00974658">
      <w:pPr>
        <w:autoSpaceDE w:val="0"/>
        <w:autoSpaceDN w:val="0"/>
        <w:adjustRightInd w:val="0"/>
        <w:spacing w:after="0" w:line="240" w:lineRule="auto"/>
        <w:ind w:firstLine="567"/>
        <w:jc w:val="both"/>
        <w:rPr>
          <w:rFonts w:cs="Times New Roman"/>
          <w:color w:val="000000"/>
          <w:sz w:val="30"/>
          <w:szCs w:val="30"/>
        </w:rPr>
      </w:pPr>
      <w:r w:rsidRPr="00DA3C54">
        <w:rPr>
          <w:rFonts w:cs="Times New Roman"/>
          <w:color w:val="000000"/>
          <w:sz w:val="30"/>
          <w:szCs w:val="30"/>
        </w:rPr>
        <w:t xml:space="preserve">Кроме того, для оплаты разницы между стоимостью строительства квартиры и суммой предоставленного кредита с господдержкой, Банком может быть рассмотрен вопрос о предоставлении кредита на условиях, определенных банком, сроком до 20 лет под ставку рефинансирования Национального банка Республики Беларусь +3 процентных пунктов (по состоянию на 11.12.2023 – 12,5 % годовых).    </w:t>
      </w:r>
    </w:p>
    <w:p w:rsidR="00974658" w:rsidRPr="00DA3C54" w:rsidRDefault="00974658" w:rsidP="00974658">
      <w:pPr>
        <w:pStyle w:val="af"/>
        <w:ind w:firstLine="567"/>
        <w:rPr>
          <w:sz w:val="30"/>
          <w:szCs w:val="30"/>
        </w:rPr>
      </w:pPr>
      <w:r w:rsidRPr="00DA3C54">
        <w:rPr>
          <w:sz w:val="30"/>
          <w:szCs w:val="30"/>
        </w:rPr>
        <w:t>Также в настоящее время Банк предлагает выгодные кредиты на строительство и приобретение жилых помещений на условиях, определенных банком.</w:t>
      </w:r>
    </w:p>
    <w:p w:rsidR="00974658" w:rsidRPr="00DA3C54" w:rsidRDefault="00974658" w:rsidP="00974658">
      <w:pPr>
        <w:pStyle w:val="af"/>
        <w:tabs>
          <w:tab w:val="left" w:pos="567"/>
        </w:tabs>
        <w:suppressAutoHyphens/>
        <w:autoSpaceDE w:val="0"/>
        <w:autoSpaceDN w:val="0"/>
        <w:adjustRightInd w:val="0"/>
        <w:ind w:firstLine="567"/>
        <w:outlineLvl w:val="0"/>
        <w:rPr>
          <w:color w:val="000000"/>
          <w:sz w:val="30"/>
          <w:szCs w:val="30"/>
        </w:rPr>
      </w:pPr>
      <w:r w:rsidRPr="00DA3C54">
        <w:rPr>
          <w:sz w:val="30"/>
          <w:szCs w:val="30"/>
        </w:rPr>
        <w:t xml:space="preserve">Один из самых популярных кредитов Банка на недвижимость - кредит «ИПОТЕКА ЭКСПРЕСС». Кредит предоставляется в размере до 100% от стоимости жилого помещения, определенного договором купли-продажи, в пределах платежеспособности кредитополучателя. Обеспечением по кредиту может являться либо залог (ипотека) приобретаемого с привлечением кредита жилого помещения, не обремененного правами третьих лиц и арестами, </w:t>
      </w:r>
      <w:r w:rsidR="000B07E5" w:rsidRPr="00DA3C54">
        <w:rPr>
          <w:sz w:val="30"/>
          <w:szCs w:val="30"/>
        </w:rPr>
        <w:t>согласно</w:t>
      </w:r>
      <w:r w:rsidR="000B07E5">
        <w:rPr>
          <w:sz w:val="30"/>
          <w:szCs w:val="30"/>
        </w:rPr>
        <w:t xml:space="preserve"> </w:t>
      </w:r>
      <w:r w:rsidR="000B07E5" w:rsidRPr="00DA3C54">
        <w:rPr>
          <w:sz w:val="30"/>
          <w:szCs w:val="30"/>
        </w:rPr>
        <w:t>нормам</w:t>
      </w:r>
      <w:r w:rsidRPr="00DA3C54">
        <w:rPr>
          <w:sz w:val="30"/>
          <w:szCs w:val="30"/>
        </w:rPr>
        <w:t xml:space="preserve"> Указа Президента Республики Беларусь от 16.04.2020 №130 «Об ипотечном жилищном кредитовании» (далее - залог), либо залог и поручительство физических лиц. Кредит предоставляется на срок до 20 лет под ставку рефинансирования Национального Банка Республики Беларусь +4,9 процентных пунктов (по состоянию на 11.12.2023 – 14,4 %).</w:t>
      </w:r>
      <w:r w:rsidRPr="00DA3C54">
        <w:rPr>
          <w:color w:val="000000"/>
          <w:sz w:val="30"/>
          <w:szCs w:val="30"/>
        </w:rPr>
        <w:t xml:space="preserve"> В целях удобства клиентов предоставлена возможность оформления предварительной заявки на получение кредита «ИПОТЕКА ЭКСПРЕСС» в М-банкинге и системе интернет-банкинг.</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Есть и другие программы на привлекательных условиях. Например, кредит «ИПОТЕКА С НАМИ» в рамках партнерской программы с компаниями-застройщиками. Кредит может предоставляться на строительство или приобретение жилых помещений в размере до 100% </w:t>
      </w:r>
      <w:r w:rsidRPr="00DA3C54">
        <w:rPr>
          <w:rFonts w:cs="Times New Roman"/>
          <w:sz w:val="30"/>
          <w:szCs w:val="30"/>
        </w:rPr>
        <w:lastRenderedPageBreak/>
        <w:t xml:space="preserve">стоимости жилого помещения на срок до 20 лет в пределах платежеспособности кредитополучателя.  Условия зависят от того, с какой строительной компанией клиент заключает договор, но общая тенденция такова: в течение первых 12 месяцев со дня, следующего за днем заключения кредитного договора, действует уменьшенная процентная ставка по договору (от 0%). В последующем в зависимости от доли государственной собственности в уставном фонде застройщика ставка устанавливается 14,0% (ставка рефинансирования Национального банка Республики Беларусь + 4,5 </w:t>
      </w:r>
      <w:proofErr w:type="spellStart"/>
      <w:r w:rsidRPr="00DA3C54">
        <w:rPr>
          <w:rFonts w:cs="Times New Roman"/>
          <w:sz w:val="30"/>
          <w:szCs w:val="30"/>
        </w:rPr>
        <w:t>п.п</w:t>
      </w:r>
      <w:proofErr w:type="spellEnd"/>
      <w:r w:rsidRPr="00DA3C54">
        <w:rPr>
          <w:rFonts w:cs="Times New Roman"/>
          <w:sz w:val="30"/>
          <w:szCs w:val="30"/>
        </w:rPr>
        <w:t xml:space="preserve">.) или 14,4% (ставка рефинансирования Национального банка Республики Беларусь + 4,9 </w:t>
      </w:r>
      <w:proofErr w:type="spellStart"/>
      <w:r w:rsidRPr="00DA3C54">
        <w:rPr>
          <w:rFonts w:cs="Times New Roman"/>
          <w:sz w:val="30"/>
          <w:szCs w:val="30"/>
        </w:rPr>
        <w:t>п.п</w:t>
      </w:r>
      <w:proofErr w:type="spellEnd"/>
      <w:r w:rsidRPr="00DA3C54">
        <w:rPr>
          <w:rFonts w:cs="Times New Roman"/>
          <w:sz w:val="30"/>
          <w:szCs w:val="30"/>
        </w:rPr>
        <w:t>.). Способ возврата (погашения) кредита - международный аннуитет (общий ежемесячный платеж по кредиту равными суммами). Форма обеспечения возврата кредита по кредитам в размере, не превышающем 100 тыс. руб. - поручительство физических лиц, по кредитам в размере свыше 100 тыс. руб. - поручительство физических лиц и залог (ипотека) построенного с привлечением кредита жилого помещения.</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Возможность предоставления кредитов рассматривается банком при условии обращения заявителя с полным пакетом документов в учреждение банка. </w:t>
      </w:r>
    </w:p>
    <w:p w:rsidR="00FF7E7C" w:rsidRDefault="00974658" w:rsidP="00974658">
      <w:pPr>
        <w:spacing w:after="0" w:line="240" w:lineRule="auto"/>
        <w:ind w:firstLine="567"/>
        <w:jc w:val="both"/>
        <w:rPr>
          <w:sz w:val="30"/>
          <w:szCs w:val="30"/>
        </w:rPr>
      </w:pPr>
      <w:r w:rsidRPr="00DA3C54">
        <w:rPr>
          <w:rFonts w:cs="Times New Roman"/>
          <w:sz w:val="30"/>
          <w:szCs w:val="30"/>
        </w:rPr>
        <w:t xml:space="preserve">Ознакомиться с полной линейкой кредитных продуктов Банка можно на сайте </w:t>
      </w:r>
      <w:r w:rsidRPr="00DA3C54">
        <w:rPr>
          <w:rFonts w:cs="Times New Roman"/>
          <w:sz w:val="30"/>
          <w:szCs w:val="30"/>
          <w:lang w:val="en-US"/>
        </w:rPr>
        <w:t>b</w:t>
      </w:r>
      <w:r w:rsidRPr="00DA3C54">
        <w:rPr>
          <w:rFonts w:cs="Times New Roman"/>
          <w:sz w:val="30"/>
          <w:szCs w:val="30"/>
        </w:rPr>
        <w:t xml:space="preserve">elarusbank.by или обратиться в Ипотечный офис Могилёвского областного управления   № 700 ОАО «АСБ </w:t>
      </w:r>
      <w:proofErr w:type="spellStart"/>
      <w:r w:rsidRPr="00DA3C54">
        <w:rPr>
          <w:rFonts w:cs="Times New Roman"/>
          <w:sz w:val="30"/>
          <w:szCs w:val="30"/>
        </w:rPr>
        <w:t>Беларусбанк</w:t>
      </w:r>
      <w:proofErr w:type="spellEnd"/>
      <w:r w:rsidRPr="00DA3C54">
        <w:rPr>
          <w:rFonts w:cs="Times New Roman"/>
          <w:sz w:val="30"/>
          <w:szCs w:val="30"/>
        </w:rPr>
        <w:t>», расположенный по адресу: г. Могилев, ул. Первомайская, д.71А-2, зал операционной службы. Телефоны для справок: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75-21-35,</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75-25-18,</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75-25-12,</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75-01-17,</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75-21-33,</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75-04-83,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 xml:space="preserve">75-21-34. Режим работы ипотечного офиса с клиентами: </w:t>
      </w:r>
      <w:proofErr w:type="gramStart"/>
      <w:r w:rsidRPr="00DA3C54">
        <w:rPr>
          <w:rFonts w:cs="Times New Roman"/>
          <w:sz w:val="30"/>
          <w:szCs w:val="30"/>
        </w:rPr>
        <w:t>Пн.- Пт. 9.00-19.00 (в рабочий день, непосредственно предшествующий государственному празднику или праздничному дню, объявленному нерабочим днём, продолжительность работы сокращается на 1 час.</w:t>
      </w:r>
      <w:proofErr w:type="gramEnd"/>
      <w:r w:rsidRPr="00DA3C54">
        <w:rPr>
          <w:rFonts w:cs="Times New Roman"/>
          <w:sz w:val="30"/>
          <w:szCs w:val="30"/>
        </w:rPr>
        <w:t xml:space="preserve"> </w:t>
      </w:r>
      <w:proofErr w:type="gramStart"/>
      <w:r w:rsidRPr="00DA3C54">
        <w:rPr>
          <w:rFonts w:cs="Times New Roman"/>
          <w:sz w:val="30"/>
          <w:szCs w:val="30"/>
        </w:rPr>
        <w:t>Выходной: суббота, воскресенье, праздничные дни и государственные праздники, объявленные нерабочими днями, а также дни, объявленные Правительством Республики Беларусь выходными в связи с переносом рабочих дней).</w:t>
      </w:r>
      <w:proofErr w:type="gramEnd"/>
    </w:p>
    <w:p w:rsidR="0085516B" w:rsidRDefault="0085516B" w:rsidP="009F2195">
      <w:pPr>
        <w:spacing w:after="0" w:line="240" w:lineRule="auto"/>
        <w:ind w:firstLine="709"/>
        <w:jc w:val="both"/>
        <w:rPr>
          <w:sz w:val="30"/>
          <w:szCs w:val="30"/>
        </w:rPr>
      </w:pPr>
      <w:bookmarkStart w:id="0" w:name="_GoBack"/>
      <w:bookmarkEnd w:id="0"/>
    </w:p>
    <w:sectPr w:rsidR="0085516B" w:rsidSect="00FA1713">
      <w:headerReference w:type="default" r:id="rId12"/>
      <w:pgSz w:w="11906" w:h="16838"/>
      <w:pgMar w:top="1134" w:right="424" w:bottom="1134" w:left="1701" w:header="708" w:footer="708" w:gutter="0"/>
      <w:pgNumType w:start="29"/>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B0" w:rsidRDefault="00111EB0" w:rsidP="008D6350">
      <w:pPr>
        <w:spacing w:after="0" w:line="240" w:lineRule="auto"/>
      </w:pPr>
      <w:r>
        <w:separator/>
      </w:r>
    </w:p>
  </w:endnote>
  <w:endnote w:type="continuationSeparator" w:id="0">
    <w:p w:rsidR="00111EB0" w:rsidRDefault="00111EB0"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B0" w:rsidRDefault="00111EB0" w:rsidP="008D6350">
      <w:pPr>
        <w:spacing w:after="0" w:line="240" w:lineRule="auto"/>
      </w:pPr>
      <w:r>
        <w:separator/>
      </w:r>
    </w:p>
  </w:footnote>
  <w:footnote w:type="continuationSeparator" w:id="0">
    <w:p w:rsidR="00111EB0" w:rsidRDefault="00111EB0"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3"/>
          <w:jc w:val="center"/>
        </w:pPr>
        <w:r>
          <w:fldChar w:fldCharType="begin"/>
        </w:r>
        <w:r>
          <w:instrText>PAGE   \* MERGEFORMAT</w:instrText>
        </w:r>
        <w:r>
          <w:fldChar w:fldCharType="separate"/>
        </w:r>
        <w:r w:rsidR="00FA1713">
          <w:rPr>
            <w:noProof/>
          </w:rPr>
          <w:t>30</w:t>
        </w:r>
        <w:r>
          <w:fldChar w:fldCharType="end"/>
        </w:r>
      </w:p>
    </w:sdtContent>
  </w:sdt>
  <w:p w:rsidR="00974658" w:rsidRDefault="009746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1EB0"/>
    <w:rsid w:val="00113B2C"/>
    <w:rsid w:val="00124D2A"/>
    <w:rsid w:val="00132DB6"/>
    <w:rsid w:val="00141B70"/>
    <w:rsid w:val="00142A32"/>
    <w:rsid w:val="00144383"/>
    <w:rsid w:val="00145442"/>
    <w:rsid w:val="00146C5F"/>
    <w:rsid w:val="001518D1"/>
    <w:rsid w:val="00152439"/>
    <w:rsid w:val="00154D74"/>
    <w:rsid w:val="00172487"/>
    <w:rsid w:val="00174ED8"/>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DF5"/>
    <w:rsid w:val="004205AF"/>
    <w:rsid w:val="00420E47"/>
    <w:rsid w:val="00423991"/>
    <w:rsid w:val="004335CF"/>
    <w:rsid w:val="0043363C"/>
    <w:rsid w:val="00442448"/>
    <w:rsid w:val="00485CF4"/>
    <w:rsid w:val="00492877"/>
    <w:rsid w:val="004938A1"/>
    <w:rsid w:val="004951B1"/>
    <w:rsid w:val="0049767E"/>
    <w:rsid w:val="004C2EEA"/>
    <w:rsid w:val="004C4390"/>
    <w:rsid w:val="004C4E31"/>
    <w:rsid w:val="004C5E2D"/>
    <w:rsid w:val="004C6D53"/>
    <w:rsid w:val="004D1E31"/>
    <w:rsid w:val="004E1C72"/>
    <w:rsid w:val="004F0108"/>
    <w:rsid w:val="004F4DFF"/>
    <w:rsid w:val="005120A6"/>
    <w:rsid w:val="005156F3"/>
    <w:rsid w:val="005162A1"/>
    <w:rsid w:val="00537230"/>
    <w:rsid w:val="005422BC"/>
    <w:rsid w:val="0055114D"/>
    <w:rsid w:val="00551500"/>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324B8"/>
    <w:rsid w:val="0065457F"/>
    <w:rsid w:val="0065772F"/>
    <w:rsid w:val="0066393A"/>
    <w:rsid w:val="0067105D"/>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73779"/>
    <w:rsid w:val="00774F5E"/>
    <w:rsid w:val="00784428"/>
    <w:rsid w:val="00784C3E"/>
    <w:rsid w:val="00787E76"/>
    <w:rsid w:val="00792D21"/>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74658"/>
    <w:rsid w:val="009809E0"/>
    <w:rsid w:val="009818A2"/>
    <w:rsid w:val="009A167B"/>
    <w:rsid w:val="009B1191"/>
    <w:rsid w:val="009B13DF"/>
    <w:rsid w:val="009B2999"/>
    <w:rsid w:val="009B2F1B"/>
    <w:rsid w:val="009B42DF"/>
    <w:rsid w:val="009B6491"/>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C4490"/>
    <w:rsid w:val="00BD113B"/>
    <w:rsid w:val="00BE72F1"/>
    <w:rsid w:val="00BF318C"/>
    <w:rsid w:val="00C01A75"/>
    <w:rsid w:val="00C01AE5"/>
    <w:rsid w:val="00C12063"/>
    <w:rsid w:val="00C207A1"/>
    <w:rsid w:val="00C23932"/>
    <w:rsid w:val="00C33AD6"/>
    <w:rsid w:val="00C419BE"/>
    <w:rsid w:val="00C5564B"/>
    <w:rsid w:val="00C60205"/>
    <w:rsid w:val="00C63FB3"/>
    <w:rsid w:val="00C708C1"/>
    <w:rsid w:val="00C71E50"/>
    <w:rsid w:val="00C72B85"/>
    <w:rsid w:val="00C80271"/>
    <w:rsid w:val="00C82935"/>
    <w:rsid w:val="00C854C0"/>
    <w:rsid w:val="00C93347"/>
    <w:rsid w:val="00C94563"/>
    <w:rsid w:val="00CA2675"/>
    <w:rsid w:val="00CA3FEB"/>
    <w:rsid w:val="00CB16C0"/>
    <w:rsid w:val="00CB31F9"/>
    <w:rsid w:val="00CB3447"/>
    <w:rsid w:val="00CC75CA"/>
    <w:rsid w:val="00CD5350"/>
    <w:rsid w:val="00CE79A8"/>
    <w:rsid w:val="00CF38B4"/>
    <w:rsid w:val="00D04B39"/>
    <w:rsid w:val="00D074D6"/>
    <w:rsid w:val="00D1757F"/>
    <w:rsid w:val="00D221BF"/>
    <w:rsid w:val="00D24BB0"/>
    <w:rsid w:val="00D25E70"/>
    <w:rsid w:val="00D315FD"/>
    <w:rsid w:val="00D33342"/>
    <w:rsid w:val="00D4102C"/>
    <w:rsid w:val="00D41904"/>
    <w:rsid w:val="00D76AEE"/>
    <w:rsid w:val="00D80B13"/>
    <w:rsid w:val="00D81955"/>
    <w:rsid w:val="00D81C67"/>
    <w:rsid w:val="00D81DBA"/>
    <w:rsid w:val="00D82C99"/>
    <w:rsid w:val="00D86C10"/>
    <w:rsid w:val="00D91E99"/>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78E7"/>
    <w:rsid w:val="00F50961"/>
    <w:rsid w:val="00F50BE7"/>
    <w:rsid w:val="00F676BE"/>
    <w:rsid w:val="00F7389A"/>
    <w:rsid w:val="00F74C4C"/>
    <w:rsid w:val="00F8595B"/>
    <w:rsid w:val="00FA1713"/>
    <w:rsid w:val="00FA20DF"/>
    <w:rsid w:val="00FA2C0E"/>
    <w:rsid w:val="00FB3B7B"/>
    <w:rsid w:val="00FB616C"/>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0BD1C0015F098936470B9CB4E397EEE26E1F85587C68464DCDE6F4E3FC331396E33630E191284776CBA100445230745506A8ED4176ABE2DA6200949FAFp5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6B9E7B700637556359046A1B35BC3ACF38A98045DEAC7B7DAEAE6BAE9ECB5EF4FFFAE48C990F3011454B4D080534B0804FF26FE6D139C2B3B63987257B9p7M" TargetMode="External"/><Relationship Id="rId5" Type="http://schemas.openxmlformats.org/officeDocument/2006/relationships/webSettings" Target="webSettings.xml"/><Relationship Id="rId10" Type="http://schemas.openxmlformats.org/officeDocument/2006/relationships/hyperlink" Target="consultantplus://offline/ref=490BD1C0015F098936470B9CB4E397EEE26E1F85587C684748CEE6F4E3FC331396E33630E191284776CBA102465830745506A8ED4176ABE2DA6200949FAFp5M" TargetMode="External"/><Relationship Id="rId4" Type="http://schemas.openxmlformats.org/officeDocument/2006/relationships/settings" Target="settings.xml"/><Relationship Id="rId9" Type="http://schemas.openxmlformats.org/officeDocument/2006/relationships/hyperlink" Target="consultantplus://offline/ref=490BD1C0015F098936470B9CB4E397EEE26E1F85587C68464DCDE6F4E3FC331396E33630E191284776CBA103455230745506A8ED4176ABE2DA6200949FAFp5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1884</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2023-12-08T06:56:00Z</cp:lastPrinted>
  <dcterms:created xsi:type="dcterms:W3CDTF">2023-12-15T12:29:00Z</dcterms:created>
  <dcterms:modified xsi:type="dcterms:W3CDTF">2023-12-18T09:18:00Z</dcterms:modified>
</cp:coreProperties>
</file>