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0997F" w14:textId="2AB63739" w:rsidR="00A53935" w:rsidRDefault="00143CC5" w:rsidP="00A53935">
      <w:pPr>
        <w:pStyle w:val="text-align-center"/>
        <w:jc w:val="center"/>
        <w:rPr>
          <w:rFonts w:ascii="BYN" w:hAnsi="BYN"/>
          <w:color w:val="454545"/>
        </w:rPr>
      </w:pPr>
      <w:r>
        <w:rPr>
          <w:rStyle w:val="a3"/>
          <w:rFonts w:ascii="BYN" w:hAnsi="BYN"/>
          <w:color w:val="454545"/>
        </w:rPr>
        <w:t>Г</w:t>
      </w:r>
      <w:bookmarkStart w:id="0" w:name="_GoBack"/>
      <w:bookmarkEnd w:id="0"/>
      <w:r w:rsidR="00A53935">
        <w:rPr>
          <w:rStyle w:val="a3"/>
          <w:rFonts w:ascii="BYN" w:hAnsi="BYN"/>
          <w:color w:val="454545"/>
        </w:rPr>
        <w:t>осударственная финансовая поддержка</w:t>
      </w:r>
    </w:p>
    <w:p w14:paraId="5A6D5016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Fonts w:ascii="BYN" w:hAnsi="BYN"/>
          <w:color w:val="454545"/>
        </w:rPr>
        <w:t>Оказание государственной финансовой поддержки субъектам малого и  среднего предпринимательства  Могилевской области осуществляется в  соответствии с </w:t>
      </w:r>
      <w:hyperlink r:id="rId4" w:history="1">
        <w:r>
          <w:rPr>
            <w:rStyle w:val="a4"/>
            <w:rFonts w:ascii="BYN" w:hAnsi="BYN"/>
            <w:color w:val="2D5E5A"/>
          </w:rPr>
          <w:t>Законом Республики Беларусь от 1 июля 2010 г. № 148-З «О поддержке малого и  среднего предпринимательства»</w:t>
        </w:r>
      </w:hyperlink>
      <w:r>
        <w:rPr>
          <w:rFonts w:ascii="BYN" w:hAnsi="BYN"/>
          <w:color w:val="454545"/>
        </w:rPr>
        <w:t>;</w:t>
      </w:r>
    </w:p>
    <w:p w14:paraId="2EA6499D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Fonts w:ascii="BYN" w:hAnsi="BYN"/>
          <w:color w:val="454545"/>
        </w:rPr>
        <w:t>Положением о  порядке и  условиях (критериях) предоставления государственной финансовой поддержки субъектам малого и  среднего предпринимательства, субъектам инфраструктуры поддержки малого и среднего предпринимательства, утвержденным </w:t>
      </w:r>
      <w:hyperlink r:id="rId5" w:history="1">
        <w:r>
          <w:rPr>
            <w:rStyle w:val="a4"/>
            <w:rFonts w:ascii="BYN" w:hAnsi="BYN"/>
            <w:color w:val="2D5E5A"/>
          </w:rPr>
          <w:t>Постановлением Совета Министров Республики Беларусь от 28 июня 2024 г. № 459 «О мерах государственной поддержки малого и среднего предпринимательства»</w:t>
        </w:r>
      </w:hyperlink>
      <w:r>
        <w:rPr>
          <w:rFonts w:ascii="BYN" w:hAnsi="BYN"/>
          <w:color w:val="454545"/>
        </w:rPr>
        <w:t>;</w:t>
      </w:r>
    </w:p>
    <w:p w14:paraId="3C62DBE9" w14:textId="77777777" w:rsidR="00A53935" w:rsidRDefault="00143CC5" w:rsidP="00A53935">
      <w:pPr>
        <w:pStyle w:val="text-align-justify"/>
        <w:jc w:val="both"/>
        <w:rPr>
          <w:rFonts w:ascii="BYN" w:hAnsi="BYN"/>
          <w:color w:val="454545"/>
        </w:rPr>
      </w:pPr>
      <w:hyperlink r:id="rId6" w:history="1">
        <w:r w:rsidR="00A53935">
          <w:rPr>
            <w:rStyle w:val="a4"/>
            <w:rFonts w:ascii="BYN" w:hAnsi="BYN"/>
            <w:color w:val="2D5E5A"/>
          </w:rPr>
          <w:t>Решение Могилевского областного исполнительного комитета от 12 декабря 2024 г. № 63-6 «О государственной финансовой поддержке субъектов малого и среднего предпринимательства Могилевской области»</w:t>
        </w:r>
      </w:hyperlink>
      <w:r w:rsidR="00A53935">
        <w:rPr>
          <w:rFonts w:ascii="BYN" w:hAnsi="BYN"/>
          <w:color w:val="454545"/>
        </w:rPr>
        <w:t>.</w:t>
      </w:r>
    </w:p>
    <w:p w14:paraId="379B453F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Fonts w:ascii="BYN" w:hAnsi="BYN"/>
          <w:color w:val="454545"/>
        </w:rPr>
        <w:t>Информация о государственной финансовой поддержке, предоставляемой в рамках Государственной программы «Устойчивое предпринимательство» на 2026–2030 годы субъектам малого и среднего предпринимательства Могилевской области.</w:t>
      </w:r>
    </w:p>
    <w:p w14:paraId="5ABC664A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Fonts w:ascii="BYN" w:hAnsi="BYN"/>
          <w:color w:val="454545"/>
        </w:rPr>
        <w:t> </w:t>
      </w:r>
      <w:r>
        <w:rPr>
          <w:rStyle w:val="a3"/>
          <w:rFonts w:ascii="BYN" w:hAnsi="BYN"/>
          <w:color w:val="454545"/>
        </w:rPr>
        <w:t>Решением Могилевского облисполкома</w:t>
      </w:r>
      <w:r>
        <w:rPr>
          <w:rFonts w:ascii="BYN" w:hAnsi="BYN"/>
          <w:color w:val="454545"/>
        </w:rPr>
        <w:t> от 12.12.2024 </w:t>
      </w:r>
      <w:r>
        <w:rPr>
          <w:rStyle w:val="a3"/>
          <w:rFonts w:ascii="BYN" w:hAnsi="BYN"/>
          <w:color w:val="454545"/>
        </w:rPr>
        <w:t>№ 63-6</w:t>
      </w:r>
      <w:r>
        <w:rPr>
          <w:rFonts w:ascii="BYN" w:hAnsi="BYN"/>
          <w:color w:val="454545"/>
        </w:rPr>
        <w:t> «О государственной финансовой поддержке субъектов малого и среднего предпринимательства Могилевской области», </w:t>
      </w:r>
      <w:r>
        <w:rPr>
          <w:rStyle w:val="a3"/>
          <w:rFonts w:ascii="BYN" w:hAnsi="BYN"/>
          <w:color w:val="454545"/>
        </w:rPr>
        <w:t>принятым в развитие</w:t>
      </w:r>
      <w:r>
        <w:rPr>
          <w:rFonts w:ascii="BYN" w:hAnsi="BYN"/>
          <w:color w:val="454545"/>
        </w:rPr>
        <w:t> </w:t>
      </w:r>
      <w:r>
        <w:rPr>
          <w:rStyle w:val="a3"/>
          <w:rFonts w:ascii="BYN" w:hAnsi="BYN"/>
          <w:color w:val="454545"/>
        </w:rPr>
        <w:t>постановления </w:t>
      </w:r>
      <w:r>
        <w:rPr>
          <w:rFonts w:ascii="BYN" w:hAnsi="BYN"/>
          <w:color w:val="454545"/>
        </w:rPr>
        <w:t>Совета Министров Республики Беларусь от 28 июня 2024 г. </w:t>
      </w:r>
      <w:r>
        <w:rPr>
          <w:rStyle w:val="a3"/>
          <w:rFonts w:ascii="BYN" w:hAnsi="BYN"/>
          <w:color w:val="454545"/>
        </w:rPr>
        <w:t>№ 459</w:t>
      </w:r>
      <w:r>
        <w:rPr>
          <w:rFonts w:ascii="BYN" w:hAnsi="BYN"/>
          <w:color w:val="454545"/>
        </w:rPr>
        <w:t> «О мерах государственной поддержки малого и среднего предпринимательства», </w:t>
      </w:r>
      <w:r>
        <w:rPr>
          <w:rStyle w:val="a3"/>
          <w:rFonts w:ascii="BYN" w:hAnsi="BYN"/>
          <w:color w:val="454545"/>
        </w:rPr>
        <w:t>предусмотрена возможность оказания за счет средств областного бюджета государственной финансовой поддержки</w:t>
      </w:r>
      <w:r>
        <w:rPr>
          <w:rFonts w:ascii="BYN" w:hAnsi="BYN"/>
          <w:color w:val="454545"/>
        </w:rPr>
        <w:t> </w:t>
      </w:r>
      <w:r>
        <w:rPr>
          <w:rStyle w:val="a3"/>
          <w:rFonts w:ascii="BYN" w:hAnsi="BYN"/>
          <w:color w:val="454545"/>
        </w:rPr>
        <w:t>(далее – ГФП)</w:t>
      </w:r>
      <w:r>
        <w:rPr>
          <w:rFonts w:ascii="BYN" w:hAnsi="BYN"/>
          <w:color w:val="454545"/>
        </w:rPr>
        <w:t> субъектам малого и среднего предпринимательства – коммерческим организациям (численность до 250 человек) (далее –МСП) </w:t>
      </w:r>
      <w:r>
        <w:rPr>
          <w:rStyle w:val="a3"/>
          <w:rFonts w:ascii="BYN" w:hAnsi="BYN"/>
          <w:color w:val="454545"/>
        </w:rPr>
        <w:t>при реализации ими инвестиционных проектов по следующим направлениям:</w:t>
      </w:r>
    </w:p>
    <w:p w14:paraId="08AD0E03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Style w:val="a3"/>
          <w:rFonts w:ascii="BYN" w:hAnsi="BYN"/>
          <w:color w:val="454545"/>
        </w:rPr>
        <w:t> </w:t>
      </w:r>
      <w:r>
        <w:rPr>
          <w:rFonts w:ascii="BYN" w:hAnsi="BYN"/>
          <w:color w:val="454545"/>
        </w:rPr>
        <w:t>создание производства продукции (товаров, выполнения работ, оказания услуг);</w:t>
      </w:r>
    </w:p>
    <w:p w14:paraId="71FF367E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Fonts w:ascii="BYN" w:hAnsi="BYN"/>
          <w:color w:val="454545"/>
        </w:rPr>
        <w:t>расширение производства продукции (товаров, выполнения работ, оказания услуг);</w:t>
      </w:r>
    </w:p>
    <w:p w14:paraId="66DA82D2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Style w:val="a3"/>
          <w:rFonts w:ascii="BYN" w:hAnsi="BYN"/>
          <w:color w:val="454545"/>
        </w:rPr>
        <w:t>ГФП может быть направлена на</w:t>
      </w:r>
      <w:r>
        <w:rPr>
          <w:rFonts w:ascii="BYN" w:hAnsi="BYN"/>
          <w:color w:val="454545"/>
        </w:rPr>
        <w:t> реконструкцию, модернизацию, техническую модернизацию капитальных строений (зданий, сооружений), изолированных помещений, </w:t>
      </w:r>
      <w:r>
        <w:rPr>
          <w:rStyle w:val="a3"/>
          <w:rFonts w:ascii="BYN" w:hAnsi="BYN"/>
          <w:color w:val="454545"/>
        </w:rPr>
        <w:t>приобретение</w:t>
      </w:r>
      <w:r>
        <w:rPr>
          <w:rFonts w:ascii="BYN" w:hAnsi="BYN"/>
          <w:color w:val="454545"/>
        </w:rPr>
        <w:t> капитальных строений (зданий, сооружений), изолированных помещений, транспортных средств, машин, оборудования (включая его монтаж).</w:t>
      </w:r>
    </w:p>
    <w:p w14:paraId="67D9A6A7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Style w:val="a3"/>
          <w:rFonts w:ascii="BYN" w:hAnsi="BYN"/>
          <w:color w:val="454545"/>
        </w:rPr>
        <w:t>ГФП предоставляется в следующих видах</w:t>
      </w:r>
      <w:r>
        <w:rPr>
          <w:rFonts w:ascii="BYN" w:hAnsi="BYN"/>
          <w:color w:val="454545"/>
        </w:rPr>
        <w:t>:</w:t>
      </w:r>
    </w:p>
    <w:p w14:paraId="23DB31E1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Style w:val="a3"/>
          <w:rFonts w:ascii="BYN" w:hAnsi="BYN"/>
          <w:color w:val="454545"/>
        </w:rPr>
        <w:t>I.НА КОНКУРСНОЙ ОСНОВЕ:</w:t>
      </w:r>
    </w:p>
    <w:p w14:paraId="2B155D15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Fonts w:ascii="BYN" w:hAnsi="BYN"/>
          <w:color w:val="454545"/>
        </w:rPr>
        <w:t>1. </w:t>
      </w:r>
      <w:r>
        <w:rPr>
          <w:rStyle w:val="a3"/>
          <w:rFonts w:ascii="BYN" w:hAnsi="BYN"/>
          <w:color w:val="454545"/>
        </w:rPr>
        <w:t>субсидии</w:t>
      </w:r>
      <w:r>
        <w:rPr>
          <w:rFonts w:ascii="BYN" w:hAnsi="BYN"/>
          <w:color w:val="454545"/>
        </w:rPr>
        <w:t> для возмещения части процентов </w:t>
      </w:r>
      <w:r>
        <w:rPr>
          <w:rStyle w:val="a3"/>
          <w:rFonts w:ascii="BYN" w:hAnsi="BYN"/>
          <w:color w:val="454545"/>
        </w:rPr>
        <w:t>за пользование </w:t>
      </w:r>
      <w:r>
        <w:rPr>
          <w:rFonts w:ascii="BYN" w:hAnsi="BYN"/>
          <w:color w:val="454545"/>
        </w:rPr>
        <w:t>банковскими </w:t>
      </w:r>
      <w:r>
        <w:rPr>
          <w:rStyle w:val="a3"/>
          <w:rFonts w:ascii="BYN" w:hAnsi="BYN"/>
          <w:color w:val="454545"/>
        </w:rPr>
        <w:t>кредитами</w:t>
      </w:r>
      <w:r>
        <w:rPr>
          <w:rFonts w:ascii="BYN" w:hAnsi="BYN"/>
          <w:color w:val="454545"/>
        </w:rPr>
        <w:t>;</w:t>
      </w:r>
    </w:p>
    <w:p w14:paraId="6DA0A806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Fonts w:ascii="BYN" w:hAnsi="BYN"/>
          <w:color w:val="454545"/>
        </w:rPr>
        <w:t>2. </w:t>
      </w:r>
      <w:r>
        <w:rPr>
          <w:rStyle w:val="a3"/>
          <w:rFonts w:ascii="BYN" w:hAnsi="BYN"/>
          <w:color w:val="454545"/>
        </w:rPr>
        <w:t>субсидии</w:t>
      </w:r>
      <w:r>
        <w:rPr>
          <w:rFonts w:ascii="BYN" w:hAnsi="BYN"/>
          <w:color w:val="454545"/>
        </w:rPr>
        <w:t> для возмещения части расходов </w:t>
      </w:r>
      <w:r>
        <w:rPr>
          <w:rStyle w:val="a3"/>
          <w:rFonts w:ascii="BYN" w:hAnsi="BYN"/>
          <w:color w:val="454545"/>
        </w:rPr>
        <w:t>на выплату лизинговых платежей</w:t>
      </w:r>
      <w:r>
        <w:rPr>
          <w:rFonts w:ascii="BYN" w:hAnsi="BYN"/>
          <w:color w:val="454545"/>
        </w:rPr>
        <w:t> по договорам финансовой аренды (лизинга) в части оплаты суммы вознаграждения (дохода) лизингодателя, а также сумм, возмещающих инвестиционные расходы лизингодателя, за исключением включенных в стоимость предмета лизинга;</w:t>
      </w:r>
    </w:p>
    <w:p w14:paraId="475ACD43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Fonts w:ascii="BYN" w:hAnsi="BYN"/>
          <w:color w:val="454545"/>
        </w:rPr>
        <w:lastRenderedPageBreak/>
        <w:t>3. </w:t>
      </w:r>
      <w:r>
        <w:rPr>
          <w:rStyle w:val="a3"/>
          <w:rFonts w:ascii="BYN" w:hAnsi="BYN"/>
          <w:color w:val="454545"/>
        </w:rPr>
        <w:t>субсидии</w:t>
      </w:r>
      <w:r>
        <w:rPr>
          <w:rFonts w:ascii="BYN" w:hAnsi="BYN"/>
          <w:color w:val="454545"/>
        </w:rPr>
        <w:t> для возмещения части вознаграждения (комиссии) </w:t>
      </w:r>
      <w:r>
        <w:rPr>
          <w:rStyle w:val="a3"/>
          <w:rFonts w:ascii="BYN" w:hAnsi="BYN"/>
          <w:color w:val="454545"/>
        </w:rPr>
        <w:t>по банковским гарантиям и аккредитивам;</w:t>
      </w:r>
    </w:p>
    <w:p w14:paraId="01817084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Fonts w:ascii="BYN" w:hAnsi="BYN"/>
          <w:color w:val="454545"/>
        </w:rPr>
        <w:t>4. финансовые средства на безвозвратной безвозмездной основе.</w:t>
      </w:r>
    </w:p>
    <w:p w14:paraId="5DC61E04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Style w:val="a3"/>
          <w:rFonts w:ascii="BYN" w:hAnsi="BYN"/>
          <w:color w:val="454545"/>
        </w:rPr>
        <w:t>II. БЕЗ ПРОВЕДЕНИЯ КОНКУРСА:</w:t>
      </w:r>
    </w:p>
    <w:p w14:paraId="147A63C9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Fonts w:ascii="BYN" w:hAnsi="BYN"/>
          <w:color w:val="454545"/>
        </w:rPr>
        <w:t>1. предоставление </w:t>
      </w:r>
      <w:r>
        <w:rPr>
          <w:rStyle w:val="a3"/>
          <w:rFonts w:ascii="BYN" w:hAnsi="BYN"/>
          <w:color w:val="454545"/>
        </w:rPr>
        <w:t>субсидий</w:t>
      </w:r>
      <w:r>
        <w:rPr>
          <w:rFonts w:ascii="BYN" w:hAnsi="BYN"/>
          <w:color w:val="454545"/>
        </w:rPr>
        <w:t> на возмещение части расходов, связанных с </w:t>
      </w:r>
      <w:r>
        <w:rPr>
          <w:rStyle w:val="a3"/>
          <w:rFonts w:ascii="BYN" w:hAnsi="BYN"/>
          <w:color w:val="454545"/>
        </w:rPr>
        <w:t>участием в</w:t>
      </w:r>
      <w:r>
        <w:rPr>
          <w:rFonts w:ascii="BYN" w:hAnsi="BYN"/>
          <w:color w:val="454545"/>
        </w:rPr>
        <w:t> </w:t>
      </w:r>
      <w:proofErr w:type="spellStart"/>
      <w:r>
        <w:rPr>
          <w:rStyle w:val="a3"/>
          <w:rFonts w:ascii="BYN" w:hAnsi="BYN"/>
          <w:color w:val="454545"/>
        </w:rPr>
        <w:t>выставочно</w:t>
      </w:r>
      <w:proofErr w:type="spellEnd"/>
      <w:r>
        <w:rPr>
          <w:rStyle w:val="a3"/>
          <w:rFonts w:ascii="BYN" w:hAnsi="BYN"/>
          <w:color w:val="454545"/>
        </w:rPr>
        <w:t>-ярмарочных мероприятиях</w:t>
      </w:r>
      <w:r>
        <w:rPr>
          <w:rFonts w:ascii="BYN" w:hAnsi="BYN"/>
          <w:color w:val="454545"/>
        </w:rPr>
        <w:t> либо их организацией;</w:t>
      </w:r>
    </w:p>
    <w:p w14:paraId="3652DD47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Fonts w:ascii="BYN" w:hAnsi="BYN"/>
          <w:color w:val="454545"/>
        </w:rPr>
        <w:t>2. </w:t>
      </w:r>
      <w:r>
        <w:rPr>
          <w:rStyle w:val="a3"/>
          <w:rFonts w:ascii="BYN" w:hAnsi="BYN"/>
          <w:color w:val="454545"/>
        </w:rPr>
        <w:t>предоставление льготных кредитов</w:t>
      </w:r>
      <w:r>
        <w:rPr>
          <w:rFonts w:ascii="BYN" w:hAnsi="BYN"/>
          <w:color w:val="454545"/>
        </w:rPr>
        <w:t>, в том числе микрокредитовании, </w:t>
      </w:r>
      <w:r>
        <w:rPr>
          <w:rStyle w:val="a3"/>
          <w:rFonts w:ascii="BYN" w:hAnsi="BYN"/>
          <w:color w:val="454545"/>
        </w:rPr>
        <w:t>за счет средств</w:t>
      </w:r>
      <w:r>
        <w:rPr>
          <w:rFonts w:ascii="BYN" w:hAnsi="BYN"/>
          <w:color w:val="454545"/>
        </w:rPr>
        <w:t> областного бюджета, </w:t>
      </w:r>
      <w:r>
        <w:rPr>
          <w:rStyle w:val="a3"/>
          <w:rFonts w:ascii="BYN" w:hAnsi="BYN"/>
          <w:color w:val="454545"/>
        </w:rPr>
        <w:t>размещенных во вклады (депозиты)</w:t>
      </w:r>
      <w:r>
        <w:rPr>
          <w:rFonts w:ascii="BYN" w:hAnsi="BYN"/>
          <w:color w:val="454545"/>
        </w:rPr>
        <w:t> банков-партнеров.</w:t>
      </w:r>
    </w:p>
    <w:p w14:paraId="23FFBCAB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proofErr w:type="spellStart"/>
      <w:r>
        <w:rPr>
          <w:rStyle w:val="a5"/>
          <w:rFonts w:ascii="BYN" w:hAnsi="BYN"/>
          <w:color w:val="454545"/>
        </w:rPr>
        <w:t>Справочно</w:t>
      </w:r>
      <w:proofErr w:type="spellEnd"/>
      <w:r>
        <w:rPr>
          <w:rStyle w:val="a5"/>
          <w:rFonts w:ascii="BYN" w:hAnsi="BYN"/>
          <w:color w:val="454545"/>
        </w:rPr>
        <w:t>: Банки-партнеры: ЗАО Банк ВТБ (Беларусь), ОАО «</w:t>
      </w:r>
      <w:proofErr w:type="spellStart"/>
      <w:r>
        <w:rPr>
          <w:rStyle w:val="a5"/>
          <w:rFonts w:ascii="BYN" w:hAnsi="BYN"/>
          <w:color w:val="454545"/>
        </w:rPr>
        <w:t>Сбер</w:t>
      </w:r>
      <w:proofErr w:type="spellEnd"/>
      <w:r>
        <w:rPr>
          <w:rStyle w:val="a5"/>
          <w:rFonts w:ascii="BYN" w:hAnsi="BYN"/>
          <w:color w:val="454545"/>
        </w:rPr>
        <w:t xml:space="preserve"> Банк», ОАО «</w:t>
      </w:r>
      <w:proofErr w:type="spellStart"/>
      <w:r>
        <w:rPr>
          <w:rStyle w:val="a5"/>
          <w:rFonts w:ascii="BYN" w:hAnsi="BYN"/>
          <w:color w:val="454545"/>
        </w:rPr>
        <w:t>Белагропромбанк</w:t>
      </w:r>
      <w:proofErr w:type="spellEnd"/>
      <w:r>
        <w:rPr>
          <w:rStyle w:val="a5"/>
          <w:rFonts w:ascii="BYN" w:hAnsi="BYN"/>
          <w:color w:val="454545"/>
        </w:rPr>
        <w:t xml:space="preserve">», ОАО «СБ «Беларусбанк», ОАО «Банк </w:t>
      </w:r>
      <w:proofErr w:type="spellStart"/>
      <w:r>
        <w:rPr>
          <w:rStyle w:val="a5"/>
          <w:rFonts w:ascii="BYN" w:hAnsi="BYN"/>
          <w:color w:val="454545"/>
        </w:rPr>
        <w:t>Дабрабыт</w:t>
      </w:r>
      <w:proofErr w:type="spellEnd"/>
      <w:r>
        <w:rPr>
          <w:rStyle w:val="a5"/>
          <w:rFonts w:ascii="BYN" w:hAnsi="BYN"/>
          <w:color w:val="454545"/>
        </w:rPr>
        <w:t>».</w:t>
      </w:r>
    </w:p>
    <w:p w14:paraId="24F5B7BA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Style w:val="a3"/>
          <w:rFonts w:ascii="BYN" w:hAnsi="BYN"/>
          <w:color w:val="454545"/>
        </w:rPr>
        <w:t>Размер ГФП</w:t>
      </w:r>
      <w:r>
        <w:rPr>
          <w:rFonts w:ascii="BYN" w:hAnsi="BYN"/>
          <w:color w:val="454545"/>
        </w:rPr>
        <w:t>, предоставляемой субъектам МСП Могилевской области по результатам конкурсного отбора:</w:t>
      </w:r>
    </w:p>
    <w:p w14:paraId="0196189D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Style w:val="a3"/>
          <w:rFonts w:ascii="BYN" w:hAnsi="BYN"/>
          <w:color w:val="454545"/>
        </w:rPr>
        <w:t>0,5 ставки рефинансирования Национального банка</w:t>
      </w:r>
      <w:r>
        <w:rPr>
          <w:rFonts w:ascii="BYN" w:hAnsi="BYN"/>
          <w:color w:val="454545"/>
        </w:rPr>
        <w:t>, установленной на дату возмещения части процентов, но не более чем 0,5 ставки по банковскому кредиту, начиная с месяца, следующего за месяцем, в котором Могилевским облисполкомом принято решение о таком возмещении, </w:t>
      </w:r>
      <w:r>
        <w:rPr>
          <w:rStyle w:val="a3"/>
          <w:rFonts w:ascii="BYN" w:hAnsi="BYN"/>
          <w:color w:val="454545"/>
        </w:rPr>
        <w:t>при предоставлении ГФП в виде  субсидий для возмещения части процентов за пользование банковскими кредитами;</w:t>
      </w:r>
    </w:p>
    <w:p w14:paraId="763B01CB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Style w:val="a3"/>
          <w:rFonts w:ascii="BYN" w:hAnsi="BYN"/>
          <w:color w:val="454545"/>
        </w:rPr>
        <w:t>0,5 размера вознаграждения (дохода) лизингодателя</w:t>
      </w:r>
      <w:r>
        <w:rPr>
          <w:rFonts w:ascii="BYN" w:hAnsi="BYN"/>
          <w:color w:val="454545"/>
        </w:rPr>
        <w:t> и его инвестиционных расходов за вычетом стоимости предмета лизинга, начиная с месяца, следующего за месяцем, в котором облисполкомом принято решение о таком возмещении, при предоставлении ГФП </w:t>
      </w:r>
      <w:r>
        <w:rPr>
          <w:rStyle w:val="a3"/>
          <w:rFonts w:ascii="BYN" w:hAnsi="BYN"/>
          <w:color w:val="454545"/>
        </w:rPr>
        <w:t>в виде  субсидий для возмещения части расходов на выплату лизинговых платежей</w:t>
      </w:r>
      <w:r>
        <w:rPr>
          <w:rFonts w:ascii="BYN" w:hAnsi="BYN"/>
          <w:color w:val="454545"/>
        </w:rPr>
        <w:t> по договорам финансовой аренды (лизинга) в части оплаты суммы вознаграждения (дохода) лизингодателя, а также сумм, возмещающих инвестиционные расходы лизингодателя, за исключением включенных в стоимость предмета лизинга;</w:t>
      </w:r>
    </w:p>
    <w:p w14:paraId="50C0C2E1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Style w:val="a3"/>
          <w:rFonts w:ascii="BYN" w:hAnsi="BYN"/>
          <w:color w:val="454545"/>
        </w:rPr>
        <w:t>0,5 суммы вознаграждения (комиссии)</w:t>
      </w:r>
      <w:r>
        <w:rPr>
          <w:rFonts w:ascii="BYN" w:hAnsi="BYN"/>
          <w:color w:val="454545"/>
        </w:rPr>
        <w:t>, уплаченного субъектом МСП в соответствии с договором о выдаче банковской гарантии и (или) аккредитива, при предоставлении ГФП </w:t>
      </w:r>
      <w:r>
        <w:rPr>
          <w:rStyle w:val="a3"/>
          <w:rFonts w:ascii="BYN" w:hAnsi="BYN"/>
          <w:color w:val="454545"/>
        </w:rPr>
        <w:t>в виде субсидий для возмещения</w:t>
      </w:r>
      <w:r>
        <w:rPr>
          <w:rFonts w:ascii="BYN" w:hAnsi="BYN"/>
          <w:color w:val="454545"/>
        </w:rPr>
        <w:t> части</w:t>
      </w:r>
      <w:r>
        <w:rPr>
          <w:rStyle w:val="a3"/>
          <w:rFonts w:ascii="BYN" w:hAnsi="BYN"/>
          <w:color w:val="454545"/>
        </w:rPr>
        <w:t> вознаграждения </w:t>
      </w:r>
      <w:r>
        <w:rPr>
          <w:rFonts w:ascii="BYN" w:hAnsi="BYN"/>
          <w:color w:val="454545"/>
        </w:rPr>
        <w:t>(комиссии)</w:t>
      </w:r>
      <w:r>
        <w:rPr>
          <w:rStyle w:val="a3"/>
          <w:rFonts w:ascii="BYN" w:hAnsi="BYN"/>
          <w:color w:val="454545"/>
        </w:rPr>
        <w:t> по банковским гарантиям и аккредитивам;</w:t>
      </w:r>
    </w:p>
    <w:p w14:paraId="0E0119F8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Style w:val="a3"/>
          <w:rFonts w:ascii="BYN" w:hAnsi="BYN"/>
          <w:color w:val="454545"/>
        </w:rPr>
        <w:t>не менее 50 % от размера расходов</w:t>
      </w:r>
      <w:r>
        <w:rPr>
          <w:rFonts w:ascii="BYN" w:hAnsi="BYN"/>
          <w:color w:val="454545"/>
        </w:rPr>
        <w:t>, предусмотренных на реализацию инвестиционных проектов, </w:t>
      </w:r>
      <w:r>
        <w:rPr>
          <w:rStyle w:val="a3"/>
          <w:rFonts w:ascii="BYN" w:hAnsi="BYN"/>
          <w:color w:val="454545"/>
        </w:rPr>
        <w:t>при предоставлении финансовых средств на безвозвратной безвозмездной основе</w:t>
      </w:r>
      <w:r>
        <w:rPr>
          <w:rFonts w:ascii="BYN" w:hAnsi="BYN"/>
          <w:color w:val="454545"/>
        </w:rPr>
        <w:t>;</w:t>
      </w:r>
    </w:p>
    <w:p w14:paraId="5B4DE59B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Style w:val="a3"/>
          <w:rFonts w:ascii="BYN" w:hAnsi="BYN"/>
          <w:color w:val="454545"/>
        </w:rPr>
        <w:t>льготный кредит </w:t>
      </w:r>
      <w:r>
        <w:rPr>
          <w:rFonts w:ascii="BYN" w:hAnsi="BYN"/>
          <w:color w:val="454545"/>
        </w:rPr>
        <w:t>(микрокредит)</w:t>
      </w:r>
      <w:r>
        <w:rPr>
          <w:rStyle w:val="a3"/>
          <w:rFonts w:ascii="BYN" w:hAnsi="BYN"/>
          <w:color w:val="454545"/>
        </w:rPr>
        <w:t> предоставляется под 6, 875-7,875 % годовых.</w:t>
      </w:r>
    </w:p>
    <w:p w14:paraId="566E5315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Style w:val="a3"/>
          <w:rFonts w:ascii="BYN" w:hAnsi="BYN"/>
          <w:color w:val="454545"/>
        </w:rPr>
        <w:t>Конкурсный отбор проводится в соответствии с </w:t>
      </w:r>
      <w:hyperlink r:id="rId7" w:history="1">
        <w:r>
          <w:rPr>
            <w:rStyle w:val="a3"/>
            <w:rFonts w:ascii="BYN" w:hAnsi="BYN"/>
            <w:color w:val="2D5E5A"/>
            <w:u w:val="single"/>
          </w:rPr>
          <w:t>Инструкцией</w:t>
        </w:r>
        <w:r>
          <w:rPr>
            <w:rStyle w:val="a4"/>
            <w:rFonts w:ascii="BYN" w:hAnsi="BYN"/>
            <w:color w:val="2D5E5A"/>
          </w:rPr>
          <w:t> </w:t>
        </w:r>
      </w:hyperlink>
      <w:r>
        <w:rPr>
          <w:rFonts w:ascii="BYN" w:hAnsi="BYN"/>
          <w:color w:val="454545"/>
        </w:rPr>
        <w:t>о порядке проведения конкурсного отбора инвестиционных проектов субъектов малого и среднего предпринимательства Могилевской области, утвержденной решением Могилевского областного исполнительного комитета от 12.12.2024 г. № 63-6 «О государственной финансовой поддержке субъектов малого и среднего предпринимательства Могилевской области» ГФП, предоставляемая </w:t>
      </w:r>
      <w:r>
        <w:rPr>
          <w:rStyle w:val="a3"/>
          <w:rFonts w:ascii="BYN" w:hAnsi="BYN"/>
          <w:color w:val="454545"/>
        </w:rPr>
        <w:t>без проведения конкурсного отбора</w:t>
      </w:r>
      <w:r>
        <w:rPr>
          <w:rFonts w:ascii="BYN" w:hAnsi="BYN"/>
          <w:color w:val="454545"/>
        </w:rPr>
        <w:t>, </w:t>
      </w:r>
      <w:r>
        <w:rPr>
          <w:rStyle w:val="a3"/>
          <w:rFonts w:ascii="BYN" w:hAnsi="BYN"/>
          <w:color w:val="454545"/>
        </w:rPr>
        <w:t>оказывается в соответствии</w:t>
      </w:r>
      <w:r>
        <w:rPr>
          <w:rFonts w:ascii="BYN" w:hAnsi="BYN"/>
          <w:color w:val="454545"/>
        </w:rPr>
        <w:t xml:space="preserve"> с главой 7 и пунктом 45 главы </w:t>
      </w:r>
      <w:r>
        <w:rPr>
          <w:rFonts w:ascii="BYN" w:hAnsi="BYN"/>
          <w:color w:val="454545"/>
        </w:rPr>
        <w:lastRenderedPageBreak/>
        <w:t>8 </w:t>
      </w:r>
      <w:hyperlink r:id="rId8" w:history="1">
        <w:r>
          <w:rPr>
            <w:rStyle w:val="a4"/>
            <w:rFonts w:ascii="BYN" w:hAnsi="BYN"/>
            <w:color w:val="2D5E5A"/>
          </w:rPr>
          <w:t>Постановления Совета Министров Республики Беларусь от 28 июня 2024 г. </w:t>
        </w:r>
        <w:r>
          <w:rPr>
            <w:rStyle w:val="a3"/>
            <w:rFonts w:ascii="BYN" w:hAnsi="BYN"/>
            <w:color w:val="2D5E5A"/>
            <w:u w:val="single"/>
          </w:rPr>
          <w:t>№ 459</w:t>
        </w:r>
        <w:r>
          <w:rPr>
            <w:rStyle w:val="a4"/>
            <w:rFonts w:ascii="BYN" w:hAnsi="BYN"/>
            <w:color w:val="2D5E5A"/>
          </w:rPr>
          <w:t> «О мерах государственной поддержки малого и среднего предпринимательства»</w:t>
        </w:r>
      </w:hyperlink>
      <w:r>
        <w:rPr>
          <w:rFonts w:ascii="BYN" w:hAnsi="BYN"/>
          <w:color w:val="454545"/>
        </w:rPr>
        <w:t>.</w:t>
      </w:r>
    </w:p>
    <w:p w14:paraId="61763C6C" w14:textId="77777777" w:rsidR="00A53935" w:rsidRDefault="00A53935" w:rsidP="00A53935">
      <w:pPr>
        <w:pStyle w:val="text-align-justify"/>
        <w:jc w:val="both"/>
        <w:rPr>
          <w:rFonts w:ascii="BYN" w:hAnsi="BYN"/>
          <w:color w:val="454545"/>
        </w:rPr>
      </w:pPr>
      <w:r>
        <w:rPr>
          <w:rFonts w:ascii="BYN" w:hAnsi="BYN"/>
          <w:color w:val="454545"/>
        </w:rPr>
        <w:t>Консультацию по предоставлению ГФП можно получить в отделе  предпринимательства комитета экономики Могилевского облисполкома по телефону: </w:t>
      </w:r>
      <w:hyperlink r:id="rId9" w:history="1">
        <w:r>
          <w:rPr>
            <w:rStyle w:val="a4"/>
            <w:rFonts w:ascii="BYN" w:hAnsi="BYN"/>
            <w:color w:val="2D5E5A"/>
          </w:rPr>
          <w:t>+375 222 748435</w:t>
        </w:r>
      </w:hyperlink>
      <w:r>
        <w:rPr>
          <w:rFonts w:ascii="BYN" w:hAnsi="BYN"/>
          <w:color w:val="454545"/>
        </w:rPr>
        <w:t>, в управлении экономики Бобруйского горисполкома: 68 00 42.</w:t>
      </w:r>
    </w:p>
    <w:p w14:paraId="0FF8D560" w14:textId="77777777" w:rsidR="003C1270" w:rsidRDefault="003C1270"/>
    <w:sectPr w:rsidR="003C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Y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B97"/>
    <w:rsid w:val="000C6B16"/>
    <w:rsid w:val="00143CC5"/>
    <w:rsid w:val="003C1270"/>
    <w:rsid w:val="007A4B97"/>
    <w:rsid w:val="00A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875B"/>
  <w15:docId w15:val="{FDE4E199-309D-472F-A8D1-2C71BE31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center">
    <w:name w:val="text-align-center"/>
    <w:basedOn w:val="a"/>
    <w:rsid w:val="00A5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53935"/>
    <w:rPr>
      <w:b/>
      <w:bCs/>
    </w:rPr>
  </w:style>
  <w:style w:type="paragraph" w:customStyle="1" w:styleId="text-align-justify">
    <w:name w:val="text-align-justify"/>
    <w:basedOn w:val="a"/>
    <w:rsid w:val="00A5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3935"/>
    <w:rPr>
      <w:color w:val="0000FF"/>
      <w:u w:val="single"/>
    </w:rPr>
  </w:style>
  <w:style w:type="character" w:styleId="a5">
    <w:name w:val="Emphasis"/>
    <w:basedOn w:val="a0"/>
    <w:uiPriority w:val="20"/>
    <w:qFormat/>
    <w:rsid w:val="00A539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12551&amp;p0=C224004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.by/document/?guid=12551&amp;p0=R925m01382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.by/document/?guid=12551&amp;p0=R925m01382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.by/document/?guid=12551&amp;p0=C2240045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talonline.by/document/?regnum=h11000148" TargetMode="External"/><Relationship Id="rId9" Type="http://schemas.openxmlformats.org/officeDocument/2006/relationships/hyperlink" Target="tel:+3752227484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5123</Characters>
  <Application>Microsoft Office Word</Application>
  <DocSecurity>0</DocSecurity>
  <Lines>42</Lines>
  <Paragraphs>12</Paragraphs>
  <ScaleCrop>false</ScaleCrop>
  <Company>Krokoz™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Размарица Мария Леонидовна</dc:creator>
  <cp:keywords/>
  <dc:description/>
  <cp:lastModifiedBy>Потиенко Кристина Николаевна</cp:lastModifiedBy>
  <cp:revision>3</cp:revision>
  <dcterms:created xsi:type="dcterms:W3CDTF">2026-04-27T13:00:00Z</dcterms:created>
  <dcterms:modified xsi:type="dcterms:W3CDTF">2026-04-28T05:33:00Z</dcterms:modified>
</cp:coreProperties>
</file>