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432" w:type="dxa"/>
        <w:tblLook w:val="04A0"/>
      </w:tblPr>
      <w:tblGrid>
        <w:gridCol w:w="1086"/>
        <w:gridCol w:w="2795"/>
        <w:gridCol w:w="5551"/>
      </w:tblGrid>
      <w:tr w:rsidR="009305EF" w:rsidRPr="00686310">
        <w:tc>
          <w:tcPr>
            <w:tcW w:w="1086" w:type="dxa"/>
          </w:tcPr>
          <w:p w:rsidR="009305EF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795" w:type="dxa"/>
          </w:tcPr>
          <w:p w:rsidR="009305EF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проекта</w:t>
            </w:r>
          </w:p>
        </w:tc>
        <w:tc>
          <w:tcPr>
            <w:tcW w:w="5551" w:type="dxa"/>
          </w:tcPr>
          <w:p w:rsidR="009305EF" w:rsidRPr="00686310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63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Социальный салон красоты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 w:rsidRPr="006863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Доброта и забота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  <w:r w:rsidRPr="006863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863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ДиЗа</w:t>
            </w:r>
            <w:proofErr w:type="spellEnd"/>
            <w:r w:rsidRPr="006863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 в Бобруйске</w:t>
            </w:r>
          </w:p>
        </w:tc>
      </w:tr>
      <w:tr w:rsidR="009305EF" w:rsidRPr="00686310">
        <w:tc>
          <w:tcPr>
            <w:tcW w:w="1086" w:type="dxa"/>
          </w:tcPr>
          <w:p w:rsidR="009305EF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795" w:type="dxa"/>
          </w:tcPr>
          <w:p w:rsidR="009305EF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организации</w:t>
            </w:r>
          </w:p>
        </w:tc>
        <w:tc>
          <w:tcPr>
            <w:tcW w:w="5551" w:type="dxa"/>
            <w:shd w:val="clear" w:color="auto" w:fill="auto"/>
          </w:tcPr>
          <w:p w:rsidR="009305EF" w:rsidRPr="00686310" w:rsidRDefault="00686310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31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Учреждение социальной защиты «Территориальный Центр социального обслуживания населения Первомайского района г</w:t>
            </w:r>
            <w:proofErr w:type="gramStart"/>
            <w:r w:rsidRPr="0068631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.Б</w:t>
            </w:r>
            <w:proofErr w:type="gramEnd"/>
            <w:r w:rsidRPr="0068631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обруйска» </w:t>
            </w:r>
          </w:p>
        </w:tc>
      </w:tr>
      <w:tr w:rsidR="009305EF" w:rsidRPr="00686310">
        <w:tc>
          <w:tcPr>
            <w:tcW w:w="1086" w:type="dxa"/>
          </w:tcPr>
          <w:p w:rsidR="009305EF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795" w:type="dxa"/>
          </w:tcPr>
          <w:p w:rsidR="009305EF" w:rsidRPr="00686310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Физический и юридический адрес организации, телефон, факс,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5551" w:type="dxa"/>
            <w:shd w:val="clear" w:color="auto" w:fill="auto"/>
          </w:tcPr>
          <w:p w:rsidR="009305EF" w:rsidRPr="00686310" w:rsidRDefault="00686310">
            <w:pPr>
              <w:widowControl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31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213829, Республика Беларусь, Могилевская область, </w:t>
            </w:r>
            <w:proofErr w:type="gramStart"/>
            <w:r w:rsidRPr="0068631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68631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. Бобруйск, ул. 50 лет ВЛКСМ, д. 19</w:t>
            </w:r>
          </w:p>
          <w:p w:rsidR="009305EF" w:rsidRPr="00686310" w:rsidRDefault="00686310">
            <w:pPr>
              <w:widowControl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31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Телефон: +375 225 72 73 98 (приемная, факс)</w:t>
            </w:r>
          </w:p>
          <w:p w:rsidR="009305EF" w:rsidRDefault="00686310">
            <w:pPr>
              <w:widowControl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Email</w:t>
            </w:r>
            <w:r w:rsidRPr="0068631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 </w:t>
            </w:r>
            <w:hyperlink r:id="rId5" w:history="1">
              <w:r>
                <w:rPr>
                  <w:rStyle w:val="a3"/>
                  <w:rFonts w:ascii="Times New Roman" w:eastAsia="SimSun" w:hAnsi="Times New Roman" w:cs="Times New Roman"/>
                  <w:sz w:val="24"/>
                  <w:szCs w:val="24"/>
                </w:rPr>
                <w:t>info</w:t>
              </w:r>
              <w:r w:rsidRPr="00686310">
                <w:rPr>
                  <w:rStyle w:val="a3"/>
                  <w:rFonts w:ascii="Times New Roman" w:eastAsia="SimSun" w:hAnsi="Times New Roman" w:cs="Times New Roman"/>
                  <w:sz w:val="24"/>
                  <w:szCs w:val="24"/>
                  <w:lang w:val="ru-RU"/>
                </w:rPr>
                <w:t>@</w:t>
              </w:r>
              <w:proofErr w:type="spellStart"/>
              <w:r>
                <w:rPr>
                  <w:rStyle w:val="a3"/>
                  <w:rFonts w:ascii="Times New Roman" w:eastAsia="SimSun" w:hAnsi="Times New Roman" w:cs="Times New Roman"/>
                  <w:sz w:val="24"/>
                  <w:szCs w:val="24"/>
                </w:rPr>
                <w:t>tcsonpr</w:t>
              </w:r>
              <w:proofErr w:type="spellEnd"/>
              <w:r w:rsidRPr="00686310">
                <w:rPr>
                  <w:rStyle w:val="a3"/>
                  <w:rFonts w:ascii="Times New Roman" w:eastAsia="SimSu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eastAsia="SimSun" w:hAnsi="Times New Roman" w:cs="Times New Roman"/>
                  <w:sz w:val="24"/>
                  <w:szCs w:val="24"/>
                </w:rPr>
                <w:t>by</w:t>
              </w:r>
            </w:hyperlink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631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305EF" w:rsidRPr="00686310">
        <w:tc>
          <w:tcPr>
            <w:tcW w:w="1086" w:type="dxa"/>
          </w:tcPr>
          <w:p w:rsidR="009305EF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795" w:type="dxa"/>
          </w:tcPr>
          <w:p w:rsidR="009305EF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об организации</w:t>
            </w:r>
          </w:p>
        </w:tc>
        <w:tc>
          <w:tcPr>
            <w:tcW w:w="5551" w:type="dxa"/>
            <w:shd w:val="clear" w:color="auto" w:fill="FFFFFF"/>
            <w:vAlign w:val="center"/>
          </w:tcPr>
          <w:p w:rsidR="009305EF" w:rsidRPr="00686310" w:rsidRDefault="00686310">
            <w:pPr>
              <w:pStyle w:val="a4"/>
              <w:widowControl/>
              <w:spacing w:beforeAutospacing="0" w:afterAutospacing="0"/>
              <w:jc w:val="both"/>
              <w:rPr>
                <w:lang w:val="ru-RU"/>
              </w:rPr>
            </w:pPr>
            <w:r w:rsidRPr="00686310">
              <w:rPr>
                <w:lang w:val="ru-RU"/>
              </w:rPr>
              <w:t>Учреждение социальной защиты «Территориальный Центр социального обслуживания населения Первомайского района г</w:t>
            </w:r>
            <w:proofErr w:type="gramStart"/>
            <w:r w:rsidRPr="00686310">
              <w:rPr>
                <w:lang w:val="ru-RU"/>
              </w:rPr>
              <w:t>.Б</w:t>
            </w:r>
            <w:proofErr w:type="gramEnd"/>
            <w:r w:rsidRPr="00686310">
              <w:rPr>
                <w:lang w:val="ru-RU"/>
              </w:rPr>
              <w:t xml:space="preserve">обруйска» создан решением </w:t>
            </w:r>
            <w:proofErr w:type="spellStart"/>
            <w:r w:rsidRPr="00686310">
              <w:rPr>
                <w:lang w:val="ru-RU"/>
              </w:rPr>
              <w:t>Бобруйского</w:t>
            </w:r>
            <w:proofErr w:type="spellEnd"/>
            <w:r w:rsidRPr="00686310">
              <w:rPr>
                <w:lang w:val="ru-RU"/>
              </w:rPr>
              <w:t xml:space="preserve"> городского исполнительного комитета от 5 июня 2002 г. №14-4 и зарегистрир</w:t>
            </w:r>
            <w:r w:rsidRPr="00686310">
              <w:rPr>
                <w:lang w:val="ru-RU"/>
              </w:rPr>
              <w:t xml:space="preserve">ован в Едином государственном регистре юридических лиц и индивидуальных предпринимателей решением Могилевского областного исполнительного комитета от 28 июня 2002 г. № 14-2. </w:t>
            </w:r>
            <w:proofErr w:type="gramStart"/>
            <w:r w:rsidRPr="00686310">
              <w:rPr>
                <w:lang w:val="ru-RU"/>
              </w:rPr>
              <w:t>Организация является государственным учреждением социального обслуживания, деятель</w:t>
            </w:r>
            <w:r w:rsidRPr="00686310">
              <w:rPr>
                <w:lang w:val="ru-RU"/>
              </w:rPr>
              <w:t xml:space="preserve">ность которого направлена на организацию и оказание социальных услуг гражданам, находящимся в трудной жизненной ситуации, в формах стационарного, </w:t>
            </w:r>
            <w:proofErr w:type="spellStart"/>
            <w:r w:rsidRPr="00686310">
              <w:rPr>
                <w:lang w:val="ru-RU"/>
              </w:rPr>
              <w:t>полустационарного</w:t>
            </w:r>
            <w:proofErr w:type="spellEnd"/>
            <w:r w:rsidRPr="00686310">
              <w:rPr>
                <w:lang w:val="ru-RU"/>
              </w:rPr>
              <w:t>,  срочного</w:t>
            </w:r>
            <w:r>
              <w:rPr>
                <w:lang w:val="ru-RU"/>
              </w:rPr>
              <w:t xml:space="preserve">, дистанционного </w:t>
            </w:r>
            <w:r w:rsidRPr="00686310">
              <w:rPr>
                <w:lang w:val="ru-RU"/>
              </w:rPr>
              <w:t>социального обслуживания, обслуживания на дому</w:t>
            </w:r>
            <w:r>
              <w:rPr>
                <w:lang w:val="ru-RU"/>
              </w:rPr>
              <w:t xml:space="preserve"> и в замещающей семье</w:t>
            </w:r>
            <w:r w:rsidRPr="00686310">
              <w:rPr>
                <w:lang w:val="ru-RU"/>
              </w:rPr>
              <w:t>, а также содействие активизации собственных усилий граждан по предупреждению, преодолению жизненной ситуации и (или) адаптации к ней.</w:t>
            </w:r>
            <w:proofErr w:type="gramEnd"/>
          </w:p>
        </w:tc>
      </w:tr>
      <w:tr w:rsidR="009305EF" w:rsidRPr="00686310">
        <w:tc>
          <w:tcPr>
            <w:tcW w:w="1086" w:type="dxa"/>
          </w:tcPr>
          <w:p w:rsidR="009305EF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795" w:type="dxa"/>
          </w:tcPr>
          <w:p w:rsidR="009305EF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организации</w:t>
            </w:r>
          </w:p>
        </w:tc>
        <w:tc>
          <w:tcPr>
            <w:tcW w:w="5551" w:type="dxa"/>
          </w:tcPr>
          <w:p w:rsidR="009305EF" w:rsidRPr="00686310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6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Парахневич</w:t>
            </w:r>
            <w:proofErr w:type="spellEnd"/>
            <w:r w:rsidRPr="00686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Наталья Владимировна, директор Центра, контактный телефон: </w:t>
            </w:r>
            <w:r w:rsidRPr="00686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+375225 727371</w:t>
            </w:r>
          </w:p>
        </w:tc>
      </w:tr>
      <w:tr w:rsidR="009305EF" w:rsidRPr="00686310">
        <w:tc>
          <w:tcPr>
            <w:tcW w:w="1086" w:type="dxa"/>
          </w:tcPr>
          <w:p w:rsidR="009305EF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795" w:type="dxa"/>
          </w:tcPr>
          <w:p w:rsidR="009305EF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Менеджер проекта</w:t>
            </w:r>
          </w:p>
        </w:tc>
        <w:tc>
          <w:tcPr>
            <w:tcW w:w="5551" w:type="dxa"/>
          </w:tcPr>
          <w:p w:rsidR="009305EF" w:rsidRPr="00686310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Филина Елена Николаевна</w:t>
            </w:r>
            <w:r w:rsidRPr="00686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заведующий отделением дневного пребывания для граждан пожилого возраста Центра, контактный телефон: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6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+375225 727366</w:t>
            </w:r>
          </w:p>
        </w:tc>
      </w:tr>
      <w:tr w:rsidR="009305EF">
        <w:tc>
          <w:tcPr>
            <w:tcW w:w="1086" w:type="dxa"/>
          </w:tcPr>
          <w:p w:rsidR="009305EF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  <w:p w:rsidR="009305EF" w:rsidRDefault="00930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5EF" w:rsidRDefault="00930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5EF" w:rsidRDefault="00930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9305EF" w:rsidRPr="00686310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6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Прежняя помощь, полученная от других иностранных источников</w:t>
            </w:r>
          </w:p>
        </w:tc>
        <w:tc>
          <w:tcPr>
            <w:tcW w:w="5551" w:type="dxa"/>
          </w:tcPr>
          <w:p w:rsidR="009305EF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предоставлялась</w:t>
            </w:r>
          </w:p>
        </w:tc>
      </w:tr>
      <w:tr w:rsidR="009305EF">
        <w:tc>
          <w:tcPr>
            <w:tcW w:w="1086" w:type="dxa"/>
          </w:tcPr>
          <w:p w:rsidR="009305EF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795" w:type="dxa"/>
          </w:tcPr>
          <w:p w:rsidR="009305EF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Требуемая сумма</w:t>
            </w:r>
          </w:p>
        </w:tc>
        <w:tc>
          <w:tcPr>
            <w:tcW w:w="5551" w:type="dxa"/>
          </w:tcPr>
          <w:p w:rsidR="009305EF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49 500 долларов США</w:t>
            </w:r>
          </w:p>
        </w:tc>
      </w:tr>
      <w:tr w:rsidR="009305EF" w:rsidRPr="00686310">
        <w:tc>
          <w:tcPr>
            <w:tcW w:w="1086" w:type="dxa"/>
          </w:tcPr>
          <w:p w:rsidR="009305EF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2795" w:type="dxa"/>
          </w:tcPr>
          <w:p w:rsidR="009305EF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</w:p>
        </w:tc>
        <w:tc>
          <w:tcPr>
            <w:tcW w:w="5551" w:type="dxa"/>
          </w:tcPr>
          <w:p w:rsidR="009305EF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УСЗ «Территориальный Центр социального обслуживания населения Первомайского района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обруйска»</w:t>
            </w:r>
          </w:p>
        </w:tc>
      </w:tr>
      <w:tr w:rsidR="009305EF" w:rsidRPr="00686310">
        <w:tc>
          <w:tcPr>
            <w:tcW w:w="1086" w:type="dxa"/>
          </w:tcPr>
          <w:p w:rsidR="009305EF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2795" w:type="dxa"/>
          </w:tcPr>
          <w:p w:rsidR="009305EF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 проекта</w:t>
            </w:r>
          </w:p>
        </w:tc>
        <w:tc>
          <w:tcPr>
            <w:tcW w:w="5551" w:type="dxa"/>
          </w:tcPr>
          <w:p w:rsidR="009305EF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Сохранение и улучшение качества жизни граждан пожилого возраста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инвалидов посредством создания социального салона красоты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9305EF" w:rsidRPr="00686310">
        <w:tc>
          <w:tcPr>
            <w:tcW w:w="1086" w:type="dxa"/>
          </w:tcPr>
          <w:p w:rsidR="009305EF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2795" w:type="dxa"/>
          </w:tcPr>
          <w:p w:rsidR="009305EF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проекта</w:t>
            </w:r>
          </w:p>
        </w:tc>
        <w:tc>
          <w:tcPr>
            <w:tcW w:w="5551" w:type="dxa"/>
          </w:tcPr>
          <w:p w:rsidR="009305EF" w:rsidRDefault="0068631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условий для реализации прав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гаждан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пожилого возраста и инвалидов на равный доступ 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оказанию и получению бытовых (парикмахерских и косметических) услуг.</w:t>
            </w:r>
          </w:p>
          <w:p w:rsidR="009305EF" w:rsidRDefault="0068631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благоприятной социальной среды, способствующей эффективной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ресоциализации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людей пожилого возраста и инвалидов.</w:t>
            </w:r>
          </w:p>
          <w:p w:rsidR="009305EF" w:rsidRDefault="0068631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навыкам парикмахерского мастерства.</w:t>
            </w:r>
          </w:p>
          <w:p w:rsidR="009305EF" w:rsidRDefault="0068631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 волонтеров из числа молодежи в реализации проекта.</w:t>
            </w:r>
          </w:p>
          <w:p w:rsidR="009305EF" w:rsidRDefault="0068631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Привлечение общественного внимания 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проблемам пожилых людей и инвалидов.</w:t>
            </w:r>
          </w:p>
        </w:tc>
      </w:tr>
      <w:tr w:rsidR="009305EF" w:rsidRPr="00686310">
        <w:tc>
          <w:tcPr>
            <w:tcW w:w="1086" w:type="dxa"/>
          </w:tcPr>
          <w:p w:rsidR="009305EF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12.</w:t>
            </w:r>
          </w:p>
        </w:tc>
        <w:tc>
          <w:tcPr>
            <w:tcW w:w="2795" w:type="dxa"/>
          </w:tcPr>
          <w:p w:rsidR="009305EF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Детальное описание деятельности в рамках проекта в соответствии с поставленными задачами</w:t>
            </w:r>
          </w:p>
        </w:tc>
        <w:tc>
          <w:tcPr>
            <w:tcW w:w="5551" w:type="dxa"/>
          </w:tcPr>
          <w:p w:rsidR="009305EF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Целевая группа: пожилые граждане, инвалиды.</w:t>
            </w:r>
          </w:p>
          <w:p w:rsidR="009305EF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Мероприятие 1.1. Аренда помещения, подготовка его под салон красоты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305EF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связанные с арендой, ремонт помещения с проведением инженерных коммуникаций.</w:t>
            </w:r>
          </w:p>
          <w:p w:rsidR="009305EF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Мероприятие 1.2. Оборудование зала ожидания.</w:t>
            </w:r>
          </w:p>
          <w:p w:rsidR="009305EF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Приобретение и установка оборудования, мебели (стойка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ресепшен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кассовый аппарат, компьютер, телефон, шкаф для одежды, телевизор, дива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н, журнальный столик).</w:t>
            </w:r>
            <w:proofErr w:type="gramEnd"/>
          </w:p>
          <w:p w:rsidR="009305EF" w:rsidRDefault="00686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Мероприятие 1.3. Оборудование парикмахерского зала.</w:t>
            </w:r>
          </w:p>
          <w:p w:rsidR="009305EF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Приобретение и установка оборудования, мебели (кресла гидравлические, рабочее место с зеркалом,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климазон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кресло с мойкой, мойка, стерилизатор, тележки, стеллажи), приобретение сред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и инструментов для ухода за волосами, спецодежды (фартук), аптечки первой медицинской помощи универсальной, расходного материала (полотенца, пеньюары, накидки, шапочки, одноразовые салфетки, воротнички и др.).</w:t>
            </w:r>
            <w:proofErr w:type="gramEnd"/>
          </w:p>
          <w:p w:rsidR="009305EF" w:rsidRDefault="00686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Мероприятие 1.4. Оборудование зоны мастера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маникюра и педикюра.</w:t>
            </w:r>
          </w:p>
          <w:p w:rsidR="009305EF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Приобретение и установка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обрудования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мебели (маникюрный стол, стойка, аппарат для маникюра, маникюрная вытяжка, УФ лампа, стулья, стеллажи, ванна для педикюра, педикюрный аппарат, кресло педикюрное), расходных материалов, инструмента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аптечки первой медицинской помощи универсальной, спецодежды.</w:t>
            </w:r>
            <w:proofErr w:type="gramEnd"/>
          </w:p>
          <w:p w:rsidR="009305EF" w:rsidRDefault="00686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Мероприятие 1.5. Оборудование зоны психологической разгрузки.</w:t>
            </w:r>
          </w:p>
          <w:p w:rsidR="009305EF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и установка в зале ожидания оборудования для психологической разгрузки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кресло-реклайнер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воздушно-пузырьковая панель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комплект интеллектуального освещения и подсветки, аудиовизуальный комплекс).</w:t>
            </w:r>
          </w:p>
          <w:p w:rsidR="009305EF" w:rsidRDefault="00686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Мероприятие 1.6. Оборудование кабинета эстетического ухода (оказание косметических услуг).</w:t>
            </w:r>
          </w:p>
          <w:p w:rsidR="009305EF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Приобретение и установка оборудования (кушетка, кресло, стулья, рабочий стол, зеркало,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стеллаж), приобретение косметики, инструмента, расходного материала (полотенца, салфетки, перчатки), спецодежды.</w:t>
            </w:r>
            <w:proofErr w:type="gramEnd"/>
          </w:p>
          <w:p w:rsidR="009305EF" w:rsidRDefault="00686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Меропиятие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1.7. Оборудование бытовых помещений (комната для персонала, прачечная, кладовая, санузел).</w:t>
            </w:r>
          </w:p>
          <w:p w:rsidR="009305EF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Приобретение и установка мебели,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оборудования, бытовой техники, инвентаря (стулья, зеркало, стол, шкаф, диван, стеллажи, микроволновая печь, электрочайник, холодильник, стиральная машина, утюг, хозяйственный инвентарь).</w:t>
            </w:r>
            <w:proofErr w:type="gramEnd"/>
          </w:p>
          <w:p w:rsidR="009305EF" w:rsidRDefault="00686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Мерориятие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2.1. Создание универсальной среды на территории, прилегающ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ей к зданию, и  внутри него.</w:t>
            </w:r>
          </w:p>
          <w:p w:rsidR="009305EF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площадки, установка пандусов, поручней, специальных устройств, оборудования и приспособлений.</w:t>
            </w:r>
          </w:p>
          <w:p w:rsidR="009305EF" w:rsidRDefault="00686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Мероприятие 2.2. Создание рабочих мест для инвалидов и граждан пожилого возраста.</w:t>
            </w:r>
          </w:p>
          <w:p w:rsidR="009305EF" w:rsidRDefault="00686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Мероприятие 3.1. Организация на базе са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лона красоты школы парикмахерского искусства.</w:t>
            </w:r>
          </w:p>
          <w:p w:rsidR="009305EF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внедрение обучающих программ. Проведение мастер-классов по уходу за волосами. Размещение рекламы о деятельности школы в СМИ.</w:t>
            </w:r>
          </w:p>
          <w:p w:rsidR="009305EF" w:rsidRDefault="00686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Мероприятие 4.1. Организация и развитие волонтерского движения.</w:t>
            </w:r>
          </w:p>
          <w:p w:rsidR="009305EF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добровольцев в совместную деятельность по реализации проекта (участие в ремонтных работах, благотворительных акциях и др.).</w:t>
            </w:r>
          </w:p>
          <w:p w:rsidR="009305EF" w:rsidRDefault="00686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Мероприятие 5.1. Инфор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мирование граждан города о ходе реализации проекта.</w:t>
            </w:r>
          </w:p>
          <w:p w:rsidR="009305EF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и распространение информационных материалов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размещения в СМИ. Изготовление и распространение печатной продукции о направлениях деятельности салона, предоставляемых услугах.</w:t>
            </w:r>
          </w:p>
        </w:tc>
      </w:tr>
      <w:tr w:rsidR="009305EF" w:rsidRPr="00686310">
        <w:tc>
          <w:tcPr>
            <w:tcW w:w="1086" w:type="dxa"/>
          </w:tcPr>
          <w:p w:rsidR="009305EF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14.</w:t>
            </w:r>
          </w:p>
        </w:tc>
        <w:tc>
          <w:tcPr>
            <w:tcW w:w="2795" w:type="dxa"/>
          </w:tcPr>
          <w:p w:rsidR="009305EF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Обоснование проекта</w:t>
            </w:r>
          </w:p>
        </w:tc>
        <w:tc>
          <w:tcPr>
            <w:tcW w:w="5551" w:type="dxa"/>
          </w:tcPr>
          <w:p w:rsidR="009305EF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Приоритетной задачей социально ориентированного государства является помощь и поддержка наиболее 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язвимых категорий граждан (инвалиды, один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окие и одиноко проживающие пожилые люди). С реализацией данного проекта будут удовлетворены экономические и психологические потребности данной категории населения.</w:t>
            </w:r>
          </w:p>
        </w:tc>
      </w:tr>
      <w:tr w:rsidR="009305EF" w:rsidRPr="00686310">
        <w:tc>
          <w:tcPr>
            <w:tcW w:w="1086" w:type="dxa"/>
          </w:tcPr>
          <w:p w:rsidR="009305EF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2795" w:type="dxa"/>
          </w:tcPr>
          <w:p w:rsidR="009305EF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Деятельность после окончания проекта </w:t>
            </w:r>
          </w:p>
        </w:tc>
        <w:tc>
          <w:tcPr>
            <w:tcW w:w="5551" w:type="dxa"/>
          </w:tcPr>
          <w:p w:rsidR="009305EF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оконч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анию проекта работа салона красоты будет продолжена в направлении повышения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уровня и качества жизни наиболее уязвимых категорий граждан.</w:t>
            </w:r>
          </w:p>
        </w:tc>
      </w:tr>
      <w:tr w:rsidR="009305EF">
        <w:tc>
          <w:tcPr>
            <w:tcW w:w="1086" w:type="dxa"/>
          </w:tcPr>
          <w:p w:rsidR="009305EF" w:rsidRDefault="009305E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5" w:type="dxa"/>
          </w:tcPr>
          <w:p w:rsidR="009305EF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 проекта</w:t>
            </w:r>
          </w:p>
        </w:tc>
        <w:tc>
          <w:tcPr>
            <w:tcW w:w="5551" w:type="dxa"/>
          </w:tcPr>
          <w:p w:rsidR="009305EF" w:rsidRDefault="00686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49 500 долларов США</w:t>
            </w:r>
          </w:p>
        </w:tc>
      </w:tr>
    </w:tbl>
    <w:p w:rsidR="009305EF" w:rsidRDefault="009305EF">
      <w:pPr>
        <w:rPr>
          <w:rFonts w:ascii="Times New Roman" w:hAnsi="Times New Roman" w:cs="Times New Roman"/>
          <w:sz w:val="26"/>
          <w:szCs w:val="26"/>
        </w:rPr>
      </w:pPr>
    </w:p>
    <w:p w:rsidR="009305EF" w:rsidRDefault="009305EF">
      <w:pPr>
        <w:rPr>
          <w:rFonts w:ascii="Times New Roman" w:hAnsi="Times New Roman" w:cs="Times New Roman"/>
          <w:sz w:val="26"/>
          <w:szCs w:val="26"/>
        </w:rPr>
      </w:pPr>
    </w:p>
    <w:p w:rsidR="009305EF" w:rsidRDefault="00686310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  <w:lang w:val="ru-RU" w:eastAsia="ru-RU"/>
        </w:rPr>
        <w:drawing>
          <wp:inline distT="0" distB="0" distL="0" distR="0">
            <wp:extent cx="5940425" cy="3920490"/>
            <wp:effectExtent l="0" t="0" r="3175" b="3810"/>
            <wp:docPr id="4" name="Рисунок 4" descr="http://bobruisk.by/i/2020/diza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://bobruisk.by/i/2020/diza_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05EF" w:rsidSect="009305E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3CE813"/>
    <w:multiLevelType w:val="singleLevel"/>
    <w:tmpl w:val="A03CE813"/>
    <w:lvl w:ilvl="0">
      <w:start w:val="1"/>
      <w:numFmt w:val="decimal"/>
      <w:suff w:val="space"/>
      <w:lvlText w:val="%1."/>
      <w:lvlJc w:val="left"/>
    </w:lvl>
  </w:abstractNum>
  <w:abstractNum w:abstractNumId="1">
    <w:nsid w:val="A5FE5E3C"/>
    <w:multiLevelType w:val="singleLevel"/>
    <w:tmpl w:val="A5FE5E3C"/>
    <w:lvl w:ilvl="0">
      <w:start w:val="16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5A293BB3"/>
    <w:rsid w:val="00686310"/>
    <w:rsid w:val="009305EF"/>
    <w:rsid w:val="27665A32"/>
    <w:rsid w:val="3BF87DBA"/>
    <w:rsid w:val="5A29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05EF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05EF"/>
    <w:rPr>
      <w:color w:val="0000FF"/>
      <w:u w:val="single"/>
    </w:rPr>
  </w:style>
  <w:style w:type="paragraph" w:styleId="a4">
    <w:name w:val="Normal (Web)"/>
    <w:qFormat/>
    <w:rsid w:val="009305EF"/>
    <w:pPr>
      <w:spacing w:beforeAutospacing="1" w:afterAutospacing="1"/>
    </w:pPr>
    <w:rPr>
      <w:sz w:val="24"/>
      <w:szCs w:val="24"/>
      <w:lang w:val="en-US" w:eastAsia="zh-CN"/>
    </w:rPr>
  </w:style>
  <w:style w:type="table" w:styleId="a5">
    <w:name w:val="Table Grid"/>
    <w:basedOn w:val="a1"/>
    <w:rsid w:val="009305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6863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86310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fo@tcsonpr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5331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2025-02-18T11:06:00Z</dcterms:created>
  <dcterms:modified xsi:type="dcterms:W3CDTF">2025-02-18T11:06:00Z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5B167AF010894147BEE7352F056AE8A3_13</vt:lpwstr>
  </property>
</Properties>
</file>